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543CB" w14:textId="6B1E63E1" w:rsidR="006B3A5B" w:rsidRPr="00E17DB3" w:rsidRDefault="004D302E" w:rsidP="00B102A3">
      <w:pPr>
        <w:pStyle w:val="ac"/>
        <w:tabs>
          <w:tab w:val="left" w:pos="9498"/>
        </w:tabs>
        <w:overflowPunct w:val="0"/>
        <w:rPr>
          <w:rFonts w:ascii="標楷體" w:hAnsi="標楷體"/>
          <w:snapToGrid w:val="0"/>
        </w:rPr>
      </w:pPr>
      <w:r w:rsidRPr="00E17DB3">
        <w:rPr>
          <w:rFonts w:ascii="標楷體" w:hAnsi="標楷體" w:hint="eastAsia"/>
          <w:snapToGrid w:val="0"/>
        </w:rPr>
        <w:t>肆、決算審核綜合成果</w:t>
      </w:r>
    </w:p>
    <w:p w14:paraId="4DD6B683" w14:textId="118BE5B7" w:rsidR="006B3A5B" w:rsidRPr="00E17DB3" w:rsidRDefault="001424B2" w:rsidP="00F7771A">
      <w:pPr>
        <w:pStyle w:val="aff6"/>
        <w:overflowPunct w:val="0"/>
        <w:spacing w:line="530" w:lineRule="exact"/>
        <w:ind w:firstLine="560"/>
        <w:rPr>
          <w:rFonts w:hAnsi="標楷體"/>
        </w:rPr>
      </w:pPr>
      <w:proofErr w:type="gramStart"/>
      <w:r w:rsidRPr="00E17DB3">
        <w:rPr>
          <w:rFonts w:hAnsi="標楷體" w:hint="eastAsia"/>
        </w:rPr>
        <w:t>1</w:t>
      </w:r>
      <w:r w:rsidR="003C306B" w:rsidRPr="00E17DB3">
        <w:rPr>
          <w:rFonts w:hAnsi="標楷體" w:hint="eastAsia"/>
        </w:rPr>
        <w:t>1</w:t>
      </w:r>
      <w:r w:rsidR="00397331" w:rsidRPr="00E17DB3">
        <w:rPr>
          <w:rFonts w:hAnsi="標楷體" w:hint="eastAsia"/>
        </w:rPr>
        <w:t>3</w:t>
      </w:r>
      <w:proofErr w:type="gramEnd"/>
      <w:r w:rsidR="00E81698" w:rsidRPr="00E17DB3">
        <w:rPr>
          <w:rFonts w:hAnsi="標楷體" w:hint="eastAsia"/>
        </w:rPr>
        <w:t>年度</w:t>
      </w:r>
      <w:r w:rsidR="00252DDF" w:rsidRPr="00E17DB3">
        <w:rPr>
          <w:rFonts w:hAnsi="標楷體" w:hint="eastAsia"/>
          <w:lang w:eastAsia="zh-HK"/>
        </w:rPr>
        <w:t>中央政府總決算暨附屬單位決算及綜計表，經本部審核結果，計</w:t>
      </w:r>
      <w:proofErr w:type="gramStart"/>
      <w:r w:rsidR="00252DDF" w:rsidRPr="00E17DB3">
        <w:rPr>
          <w:rFonts w:hAnsi="標楷體" w:hint="eastAsia"/>
          <w:lang w:eastAsia="zh-HK"/>
        </w:rPr>
        <w:t>編具</w:t>
      </w:r>
      <w:r w:rsidR="00E81698" w:rsidRPr="00E17DB3">
        <w:rPr>
          <w:rFonts w:hAnsi="標楷體" w:hint="eastAsia"/>
        </w:rPr>
        <w:t>總決算</w:t>
      </w:r>
      <w:proofErr w:type="gramEnd"/>
      <w:r w:rsidR="00E81698" w:rsidRPr="00E17DB3">
        <w:rPr>
          <w:rFonts w:hAnsi="標楷體" w:hint="eastAsia"/>
        </w:rPr>
        <w:t>審核報告、審核報告營業部分</w:t>
      </w:r>
      <w:r w:rsidR="00252DDF" w:rsidRPr="00E17DB3">
        <w:rPr>
          <w:rFonts w:hAnsi="標楷體" w:hint="eastAsia"/>
          <w:lang w:eastAsia="zh-HK"/>
        </w:rPr>
        <w:t>及</w:t>
      </w:r>
      <w:r w:rsidR="00E81698" w:rsidRPr="00E17DB3">
        <w:rPr>
          <w:rFonts w:hAnsi="標楷體" w:hint="eastAsia"/>
        </w:rPr>
        <w:t>審核報告非營業部分</w:t>
      </w:r>
      <w:r w:rsidR="006B3A5B" w:rsidRPr="00E17DB3">
        <w:rPr>
          <w:rFonts w:hAnsi="標楷體" w:hint="eastAsia"/>
        </w:rPr>
        <w:t>，</w:t>
      </w:r>
      <w:r w:rsidR="00F67DEB" w:rsidRPr="00E17DB3">
        <w:rPr>
          <w:rFonts w:hAnsi="標楷體" w:hint="eastAsia"/>
        </w:rPr>
        <w:t>茲就</w:t>
      </w:r>
      <w:r w:rsidR="00252DDF" w:rsidRPr="00E17DB3">
        <w:rPr>
          <w:rFonts w:hAnsi="標楷體" w:hint="eastAsia"/>
        </w:rPr>
        <w:t>財務審計、</w:t>
      </w:r>
      <w:r w:rsidR="00F67DEB" w:rsidRPr="00E17DB3">
        <w:rPr>
          <w:rFonts w:hAnsi="標楷體" w:hint="eastAsia"/>
          <w:lang w:eastAsia="zh-HK"/>
        </w:rPr>
        <w:t>績效審計及稽察違失之成果，</w:t>
      </w:r>
      <w:r w:rsidR="00F67DEB" w:rsidRPr="00E17DB3">
        <w:rPr>
          <w:rFonts w:hAnsi="標楷體" w:hint="eastAsia"/>
        </w:rPr>
        <w:t>摘</w:t>
      </w:r>
      <w:proofErr w:type="gramStart"/>
      <w:r w:rsidR="00F67DEB" w:rsidRPr="00E17DB3">
        <w:rPr>
          <w:rFonts w:hAnsi="標楷體" w:hint="eastAsia"/>
        </w:rPr>
        <w:t>其要者</w:t>
      </w:r>
      <w:proofErr w:type="gramEnd"/>
      <w:r w:rsidR="00F67DEB" w:rsidRPr="00E17DB3">
        <w:rPr>
          <w:rFonts w:hAnsi="標楷體" w:hint="eastAsia"/>
        </w:rPr>
        <w:t>，</w:t>
      </w:r>
      <w:r w:rsidR="006B3A5B" w:rsidRPr="00E17DB3">
        <w:rPr>
          <w:rFonts w:hAnsi="標楷體" w:hint="eastAsia"/>
        </w:rPr>
        <w:t>綜合分述如次：</w:t>
      </w:r>
    </w:p>
    <w:p w14:paraId="41248B6B" w14:textId="77777777" w:rsidR="006B3A5B" w:rsidRPr="00E17DB3" w:rsidRDefault="006B3A5B" w:rsidP="00F7771A">
      <w:pPr>
        <w:pStyle w:val="aff9"/>
        <w:overflowPunct w:val="0"/>
        <w:spacing w:beforeLines="50" w:before="180" w:afterLines="50" w:after="180" w:line="520" w:lineRule="exact"/>
        <w:ind w:firstLine="320"/>
        <w:rPr>
          <w:rFonts w:ascii="標楷體" w:hAnsi="標楷體"/>
        </w:rPr>
      </w:pPr>
      <w:r w:rsidRPr="00E17DB3">
        <w:rPr>
          <w:rFonts w:ascii="標楷體" w:hAnsi="標楷體" w:hint="eastAsia"/>
        </w:rPr>
        <w:t>一、財務審計成果</w:t>
      </w:r>
    </w:p>
    <w:p w14:paraId="32055AD1" w14:textId="77777777" w:rsidR="006B3A5B" w:rsidRPr="00E17DB3" w:rsidRDefault="006B3A5B" w:rsidP="006336CD">
      <w:pPr>
        <w:pStyle w:val="aff0"/>
        <w:kinsoku/>
        <w:autoSpaceDE/>
        <w:autoSpaceDN/>
        <w:spacing w:beforeLines="35" w:before="126" w:afterLines="35" w:after="126" w:line="520" w:lineRule="exact"/>
        <w:ind w:leftChars="0" w:left="0" w:firstLineChars="200" w:firstLine="641"/>
        <w:rPr>
          <w:rFonts w:hAnsi="標楷體"/>
        </w:rPr>
      </w:pPr>
      <w:r w:rsidRPr="00E17DB3">
        <w:rPr>
          <w:rFonts w:hAnsi="標楷體" w:hint="eastAsia"/>
        </w:rPr>
        <w:t>（一）　審核決算情形</w:t>
      </w:r>
    </w:p>
    <w:p w14:paraId="1279E0B1" w14:textId="6A41B706" w:rsidR="006B3A5B" w:rsidRPr="00E17DB3" w:rsidRDefault="006B3A5B" w:rsidP="00F7771A">
      <w:pPr>
        <w:pStyle w:val="17"/>
        <w:kinsoku/>
        <w:autoSpaceDE/>
        <w:autoSpaceDN/>
        <w:spacing w:line="530" w:lineRule="exact"/>
        <w:ind w:firstLineChars="450" w:firstLine="1260"/>
        <w:rPr>
          <w:rFonts w:hAnsi="標楷體"/>
          <w:sz w:val="28"/>
          <w:szCs w:val="28"/>
        </w:rPr>
      </w:pPr>
      <w:r w:rsidRPr="00E17DB3">
        <w:rPr>
          <w:rFonts w:hAnsi="標楷體" w:hint="eastAsia"/>
          <w:sz w:val="28"/>
          <w:szCs w:val="28"/>
        </w:rPr>
        <w:t xml:space="preserve">1.　</w:t>
      </w:r>
      <w:r w:rsidR="00FC5E83" w:rsidRPr="00E17DB3">
        <w:rPr>
          <w:rFonts w:hAnsi="標楷體" w:hint="eastAsia"/>
          <w:sz w:val="28"/>
          <w:szCs w:val="28"/>
        </w:rPr>
        <w:t>中央政府總決算審核結果，歲入決算修正增列</w:t>
      </w:r>
      <w:r w:rsidR="00C61332" w:rsidRPr="00E17DB3">
        <w:rPr>
          <w:rFonts w:hAnsi="標楷體" w:hint="eastAsia"/>
          <w:sz w:val="28"/>
          <w:szCs w:val="28"/>
        </w:rPr>
        <w:t>2億</w:t>
      </w:r>
      <w:r w:rsidR="00FC5E83" w:rsidRPr="00E17DB3">
        <w:rPr>
          <w:rFonts w:hAnsi="標楷體" w:hint="eastAsia"/>
          <w:sz w:val="28"/>
          <w:szCs w:val="28"/>
        </w:rPr>
        <w:t>餘元，審定為</w:t>
      </w:r>
      <w:r w:rsidR="00E02B5B" w:rsidRPr="00E17DB3">
        <w:rPr>
          <w:rFonts w:hAnsi="標楷體" w:hint="eastAsia"/>
          <w:sz w:val="28"/>
          <w:szCs w:val="28"/>
        </w:rPr>
        <w:t>3</w:t>
      </w:r>
      <w:r w:rsidR="00FC5E83" w:rsidRPr="00E17DB3">
        <w:rPr>
          <w:rFonts w:hAnsi="標楷體" w:hint="eastAsia"/>
          <w:sz w:val="28"/>
          <w:szCs w:val="28"/>
        </w:rPr>
        <w:t>兆</w:t>
      </w:r>
      <w:r w:rsidR="00E02B5B" w:rsidRPr="00E17DB3">
        <w:rPr>
          <w:rFonts w:hAnsi="標楷體" w:hint="eastAsia"/>
          <w:sz w:val="28"/>
          <w:szCs w:val="28"/>
        </w:rPr>
        <w:t>1</w:t>
      </w:r>
      <w:r w:rsidR="00FC5E83" w:rsidRPr="00E17DB3">
        <w:rPr>
          <w:rFonts w:hAnsi="標楷體" w:hint="eastAsia"/>
          <w:sz w:val="28"/>
          <w:szCs w:val="28"/>
        </w:rPr>
        <w:t>,</w:t>
      </w:r>
      <w:r w:rsidR="00E02B5B" w:rsidRPr="00E17DB3">
        <w:rPr>
          <w:rFonts w:hAnsi="標楷體" w:hint="eastAsia"/>
          <w:sz w:val="28"/>
          <w:szCs w:val="28"/>
        </w:rPr>
        <w:t>439</w:t>
      </w:r>
      <w:r w:rsidR="00FC5E83" w:rsidRPr="00E17DB3">
        <w:rPr>
          <w:rFonts w:hAnsi="標楷體" w:hint="eastAsia"/>
          <w:sz w:val="28"/>
          <w:szCs w:val="28"/>
        </w:rPr>
        <w:t>億餘元；歲出決算</w:t>
      </w:r>
      <w:proofErr w:type="gramStart"/>
      <w:r w:rsidR="00FC5E83" w:rsidRPr="00E17DB3">
        <w:rPr>
          <w:rFonts w:hAnsi="標楷體" w:hint="eastAsia"/>
          <w:sz w:val="28"/>
          <w:szCs w:val="28"/>
        </w:rPr>
        <w:t>修正淨減列</w:t>
      </w:r>
      <w:proofErr w:type="gramEnd"/>
      <w:r w:rsidR="00FC5E83" w:rsidRPr="00E17DB3">
        <w:rPr>
          <w:rFonts w:hAnsi="標楷體" w:hint="eastAsia"/>
          <w:sz w:val="28"/>
          <w:szCs w:val="28"/>
        </w:rPr>
        <w:t>5億餘元（增列</w:t>
      </w:r>
      <w:r w:rsidR="00670C1E" w:rsidRPr="00E17DB3">
        <w:rPr>
          <w:rFonts w:hAnsi="標楷體" w:hint="eastAsia"/>
          <w:sz w:val="28"/>
          <w:szCs w:val="28"/>
        </w:rPr>
        <w:t>10</w:t>
      </w:r>
      <w:r w:rsidR="00FC5E83" w:rsidRPr="00E17DB3">
        <w:rPr>
          <w:rFonts w:hAnsi="標楷體" w:hint="eastAsia"/>
          <w:sz w:val="28"/>
          <w:szCs w:val="28"/>
        </w:rPr>
        <w:t>億</w:t>
      </w:r>
      <w:r w:rsidR="00E02B5B" w:rsidRPr="00E17DB3">
        <w:rPr>
          <w:rFonts w:hAnsi="標楷體" w:hint="eastAsia"/>
          <w:sz w:val="28"/>
          <w:szCs w:val="28"/>
        </w:rPr>
        <w:t>6</w:t>
      </w:r>
      <w:r w:rsidR="00FC5E83" w:rsidRPr="00E17DB3">
        <w:rPr>
          <w:rFonts w:hAnsi="標楷體" w:hint="eastAsia"/>
          <w:sz w:val="28"/>
          <w:szCs w:val="28"/>
        </w:rPr>
        <w:t>,</w:t>
      </w:r>
      <w:r w:rsidR="00670C1E" w:rsidRPr="00E17DB3">
        <w:rPr>
          <w:rFonts w:hAnsi="標楷體" w:hint="eastAsia"/>
          <w:sz w:val="28"/>
          <w:szCs w:val="28"/>
        </w:rPr>
        <w:t>9</w:t>
      </w:r>
      <w:r w:rsidR="00E02B5B" w:rsidRPr="00E17DB3">
        <w:rPr>
          <w:rFonts w:hAnsi="標楷體" w:hint="eastAsia"/>
          <w:sz w:val="28"/>
          <w:szCs w:val="28"/>
        </w:rPr>
        <w:t>19</w:t>
      </w:r>
      <w:r w:rsidR="00FC5E83" w:rsidRPr="00E17DB3">
        <w:rPr>
          <w:rFonts w:hAnsi="標楷體" w:hint="eastAsia"/>
          <w:sz w:val="28"/>
          <w:szCs w:val="28"/>
        </w:rPr>
        <w:t>萬餘元，減列</w:t>
      </w:r>
      <w:r w:rsidR="00670C1E" w:rsidRPr="00E17DB3">
        <w:rPr>
          <w:rFonts w:hAnsi="標楷體" w:hint="eastAsia"/>
          <w:sz w:val="28"/>
          <w:szCs w:val="28"/>
        </w:rPr>
        <w:t>16</w:t>
      </w:r>
      <w:r w:rsidR="00FC5E83" w:rsidRPr="00E17DB3">
        <w:rPr>
          <w:rFonts w:hAnsi="標楷體" w:hint="eastAsia"/>
          <w:sz w:val="28"/>
          <w:szCs w:val="28"/>
        </w:rPr>
        <w:t>億</w:t>
      </w:r>
      <w:r w:rsidR="00E02B5B" w:rsidRPr="00E17DB3">
        <w:rPr>
          <w:rFonts w:hAnsi="標楷體" w:hint="eastAsia"/>
          <w:sz w:val="28"/>
          <w:szCs w:val="28"/>
        </w:rPr>
        <w:t>52</w:t>
      </w:r>
      <w:r w:rsidR="00670C1E" w:rsidRPr="00E17DB3">
        <w:rPr>
          <w:rFonts w:hAnsi="標楷體" w:hint="eastAsia"/>
          <w:sz w:val="28"/>
          <w:szCs w:val="28"/>
        </w:rPr>
        <w:t>8</w:t>
      </w:r>
      <w:r w:rsidR="00FC5E83" w:rsidRPr="00E17DB3">
        <w:rPr>
          <w:rFonts w:hAnsi="標楷體" w:hint="eastAsia"/>
          <w:sz w:val="28"/>
          <w:szCs w:val="28"/>
        </w:rPr>
        <w:t>萬餘元），審定為2兆</w:t>
      </w:r>
      <w:r w:rsidR="00E02B5B" w:rsidRPr="00E17DB3">
        <w:rPr>
          <w:rFonts w:hAnsi="標楷體" w:hint="eastAsia"/>
          <w:sz w:val="28"/>
          <w:szCs w:val="28"/>
        </w:rPr>
        <w:t>7</w:t>
      </w:r>
      <w:r w:rsidR="00FC5E83" w:rsidRPr="00E17DB3">
        <w:rPr>
          <w:rFonts w:hAnsi="標楷體" w:hint="eastAsia"/>
          <w:sz w:val="28"/>
          <w:szCs w:val="28"/>
        </w:rPr>
        <w:t>,</w:t>
      </w:r>
      <w:r w:rsidR="00E02B5B" w:rsidRPr="00E17DB3">
        <w:rPr>
          <w:rFonts w:hAnsi="標楷體" w:hint="eastAsia"/>
          <w:sz w:val="28"/>
          <w:szCs w:val="28"/>
        </w:rPr>
        <w:t>841</w:t>
      </w:r>
      <w:r w:rsidR="00FC5E83" w:rsidRPr="00E17DB3">
        <w:rPr>
          <w:rFonts w:hAnsi="標楷體" w:hint="eastAsia"/>
          <w:sz w:val="28"/>
          <w:szCs w:val="28"/>
        </w:rPr>
        <w:t>億餘元</w:t>
      </w:r>
      <w:r w:rsidRPr="00E17DB3">
        <w:rPr>
          <w:rFonts w:hAnsi="標楷體" w:hint="eastAsia"/>
          <w:sz w:val="28"/>
          <w:szCs w:val="28"/>
        </w:rPr>
        <w:t>。</w:t>
      </w:r>
    </w:p>
    <w:p w14:paraId="68AD94D4" w14:textId="559A7DFD" w:rsidR="006B3A5B" w:rsidRPr="00E17DB3" w:rsidRDefault="006B3A5B" w:rsidP="00F7771A">
      <w:pPr>
        <w:pStyle w:val="17"/>
        <w:kinsoku/>
        <w:autoSpaceDE/>
        <w:autoSpaceDN/>
        <w:spacing w:line="530" w:lineRule="exact"/>
        <w:ind w:firstLineChars="450" w:firstLine="1260"/>
        <w:rPr>
          <w:rFonts w:hAnsi="標楷體"/>
          <w:sz w:val="28"/>
          <w:szCs w:val="28"/>
        </w:rPr>
      </w:pPr>
      <w:r w:rsidRPr="00E17DB3">
        <w:rPr>
          <w:rFonts w:hAnsi="標楷體" w:hint="eastAsia"/>
          <w:sz w:val="28"/>
          <w:szCs w:val="28"/>
        </w:rPr>
        <w:t xml:space="preserve">2.　</w:t>
      </w:r>
      <w:r w:rsidR="00FC5E83" w:rsidRPr="00E17DB3">
        <w:rPr>
          <w:rFonts w:hAnsi="標楷體" w:hint="eastAsia"/>
          <w:sz w:val="28"/>
          <w:szCs w:val="28"/>
        </w:rPr>
        <w:t>國營事業決算審核結果，綜計修正淨增列收入</w:t>
      </w:r>
      <w:r w:rsidR="00C61332" w:rsidRPr="00E17DB3">
        <w:rPr>
          <w:rFonts w:hAnsi="標楷體" w:hint="eastAsia"/>
          <w:sz w:val="28"/>
          <w:szCs w:val="28"/>
        </w:rPr>
        <w:t>1</w:t>
      </w:r>
      <w:r w:rsidR="00A37B7C" w:rsidRPr="00E17DB3">
        <w:rPr>
          <w:rFonts w:hAnsi="標楷體"/>
          <w:sz w:val="28"/>
          <w:szCs w:val="28"/>
        </w:rPr>
        <w:t>,</w:t>
      </w:r>
      <w:r w:rsidR="00C61332" w:rsidRPr="00E17DB3">
        <w:rPr>
          <w:rFonts w:hAnsi="標楷體"/>
          <w:sz w:val="28"/>
          <w:szCs w:val="28"/>
        </w:rPr>
        <w:t>213</w:t>
      </w:r>
      <w:r w:rsidR="00A37B7C" w:rsidRPr="00E17DB3">
        <w:rPr>
          <w:rFonts w:hAnsi="標楷體" w:hint="eastAsia"/>
          <w:sz w:val="28"/>
          <w:szCs w:val="28"/>
        </w:rPr>
        <w:t>萬</w:t>
      </w:r>
      <w:r w:rsidR="00FC5E83" w:rsidRPr="00E17DB3">
        <w:rPr>
          <w:rFonts w:hAnsi="標楷體" w:hint="eastAsia"/>
          <w:sz w:val="28"/>
          <w:szCs w:val="28"/>
        </w:rPr>
        <w:t>餘元（增列</w:t>
      </w:r>
      <w:r w:rsidR="00C61332" w:rsidRPr="00E17DB3">
        <w:rPr>
          <w:rFonts w:hAnsi="標楷體"/>
          <w:sz w:val="28"/>
          <w:szCs w:val="28"/>
        </w:rPr>
        <w:t>1億2,101</w:t>
      </w:r>
      <w:r w:rsidR="00FC5E83" w:rsidRPr="00E17DB3">
        <w:rPr>
          <w:rFonts w:hAnsi="標楷體" w:hint="eastAsia"/>
          <w:sz w:val="28"/>
          <w:szCs w:val="28"/>
        </w:rPr>
        <w:t>萬餘元，減列</w:t>
      </w:r>
      <w:r w:rsidR="00C61332" w:rsidRPr="00E17DB3">
        <w:rPr>
          <w:rFonts w:hAnsi="標楷體"/>
          <w:sz w:val="28"/>
          <w:szCs w:val="28"/>
        </w:rPr>
        <w:t>1億887</w:t>
      </w:r>
      <w:r w:rsidR="00FC5E83" w:rsidRPr="00E17DB3">
        <w:rPr>
          <w:rFonts w:hAnsi="標楷體" w:hint="eastAsia"/>
          <w:sz w:val="28"/>
          <w:szCs w:val="28"/>
        </w:rPr>
        <w:t>萬餘元），審定總收入3兆</w:t>
      </w:r>
      <w:r w:rsidR="00C61332" w:rsidRPr="00E17DB3">
        <w:rPr>
          <w:rFonts w:hAnsi="標楷體"/>
          <w:sz w:val="28"/>
          <w:szCs w:val="28"/>
        </w:rPr>
        <w:t>7,549</w:t>
      </w:r>
      <w:r w:rsidR="00FC5E83" w:rsidRPr="00E17DB3">
        <w:rPr>
          <w:rFonts w:hAnsi="標楷體" w:hint="eastAsia"/>
          <w:sz w:val="28"/>
          <w:szCs w:val="28"/>
        </w:rPr>
        <w:t>億餘元；淨</w:t>
      </w:r>
      <w:r w:rsidR="00683EA7" w:rsidRPr="00E17DB3">
        <w:rPr>
          <w:rFonts w:hAnsi="標楷體" w:hint="eastAsia"/>
          <w:sz w:val="28"/>
          <w:szCs w:val="28"/>
        </w:rPr>
        <w:t>增</w:t>
      </w:r>
      <w:r w:rsidR="00FC5E83" w:rsidRPr="00E17DB3">
        <w:rPr>
          <w:rFonts w:hAnsi="標楷體" w:hint="eastAsia"/>
          <w:sz w:val="28"/>
          <w:szCs w:val="28"/>
        </w:rPr>
        <w:t>列支出</w:t>
      </w:r>
      <w:r w:rsidR="00A37B7C" w:rsidRPr="00E17DB3">
        <w:rPr>
          <w:rFonts w:hAnsi="標楷體"/>
          <w:sz w:val="28"/>
          <w:szCs w:val="28"/>
        </w:rPr>
        <w:t>10</w:t>
      </w:r>
      <w:r w:rsidR="00A37B7C" w:rsidRPr="00E17DB3">
        <w:rPr>
          <w:rFonts w:hAnsi="標楷體" w:hint="eastAsia"/>
          <w:sz w:val="28"/>
          <w:szCs w:val="28"/>
        </w:rPr>
        <w:t>億</w:t>
      </w:r>
      <w:r w:rsidR="00FC5E83" w:rsidRPr="00E17DB3">
        <w:rPr>
          <w:rFonts w:hAnsi="標楷體" w:hint="eastAsia"/>
          <w:sz w:val="28"/>
          <w:szCs w:val="28"/>
        </w:rPr>
        <w:t>餘元（增列</w:t>
      </w:r>
      <w:r w:rsidR="00A37B7C" w:rsidRPr="00E17DB3">
        <w:rPr>
          <w:rFonts w:hAnsi="標楷體" w:hint="eastAsia"/>
          <w:sz w:val="28"/>
          <w:szCs w:val="28"/>
        </w:rPr>
        <w:t>11億9</w:t>
      </w:r>
      <w:r w:rsidR="00FC5E83" w:rsidRPr="00E17DB3">
        <w:rPr>
          <w:rFonts w:hAnsi="標楷體" w:hint="eastAsia"/>
          <w:sz w:val="28"/>
          <w:szCs w:val="28"/>
        </w:rPr>
        <w:t>,</w:t>
      </w:r>
      <w:r w:rsidR="00C61332" w:rsidRPr="00E17DB3">
        <w:rPr>
          <w:rFonts w:hAnsi="標楷體"/>
          <w:sz w:val="28"/>
          <w:szCs w:val="28"/>
        </w:rPr>
        <w:t>383</w:t>
      </w:r>
      <w:r w:rsidR="00FC5E83" w:rsidRPr="00E17DB3">
        <w:rPr>
          <w:rFonts w:hAnsi="標楷體" w:hint="eastAsia"/>
          <w:sz w:val="28"/>
          <w:szCs w:val="28"/>
        </w:rPr>
        <w:t>萬餘元，減列1億</w:t>
      </w:r>
      <w:r w:rsidR="00C61332" w:rsidRPr="00E17DB3">
        <w:rPr>
          <w:rFonts w:hAnsi="標楷體"/>
          <w:sz w:val="28"/>
          <w:szCs w:val="28"/>
        </w:rPr>
        <w:t>7,805</w:t>
      </w:r>
      <w:r w:rsidR="00FC5E83" w:rsidRPr="00E17DB3">
        <w:rPr>
          <w:rFonts w:hAnsi="標楷體" w:hint="eastAsia"/>
          <w:sz w:val="28"/>
          <w:szCs w:val="28"/>
        </w:rPr>
        <w:t>萬餘元），審定總支出3兆</w:t>
      </w:r>
      <w:r w:rsidR="00C61332" w:rsidRPr="00E17DB3">
        <w:rPr>
          <w:rFonts w:hAnsi="標楷體"/>
          <w:sz w:val="28"/>
          <w:szCs w:val="28"/>
        </w:rPr>
        <w:t>5,175</w:t>
      </w:r>
      <w:r w:rsidR="00FC5E83" w:rsidRPr="00E17DB3">
        <w:rPr>
          <w:rFonts w:hAnsi="標楷體" w:hint="eastAsia"/>
          <w:sz w:val="28"/>
          <w:szCs w:val="28"/>
        </w:rPr>
        <w:t>億餘元</w:t>
      </w:r>
      <w:r w:rsidR="006B58FE" w:rsidRPr="00E17DB3">
        <w:rPr>
          <w:rFonts w:hAnsi="標楷體" w:hint="eastAsia"/>
          <w:sz w:val="28"/>
          <w:szCs w:val="28"/>
        </w:rPr>
        <w:t>。</w:t>
      </w:r>
    </w:p>
    <w:p w14:paraId="04E5D5C3" w14:textId="5E06B0F2" w:rsidR="00C61332" w:rsidRPr="00E17DB3" w:rsidRDefault="006604AE" w:rsidP="00F7771A">
      <w:pPr>
        <w:pStyle w:val="17"/>
        <w:kinsoku/>
        <w:autoSpaceDE/>
        <w:autoSpaceDN/>
        <w:spacing w:line="530" w:lineRule="exact"/>
        <w:ind w:firstLineChars="450" w:firstLine="1260"/>
        <w:rPr>
          <w:rFonts w:hAnsi="標楷體"/>
          <w:sz w:val="28"/>
          <w:szCs w:val="28"/>
        </w:rPr>
      </w:pPr>
      <w:r w:rsidRPr="00E17DB3">
        <w:rPr>
          <w:rFonts w:hAnsi="標楷體" w:hint="eastAsia"/>
          <w:sz w:val="28"/>
          <w:szCs w:val="28"/>
        </w:rPr>
        <w:t xml:space="preserve">3.　</w:t>
      </w:r>
      <w:r w:rsidR="00AF2C4F" w:rsidRPr="00E17DB3">
        <w:rPr>
          <w:rFonts w:hAnsi="標楷體" w:hint="eastAsia"/>
          <w:sz w:val="28"/>
          <w:szCs w:val="28"/>
        </w:rPr>
        <w:t>非</w:t>
      </w:r>
      <w:r w:rsidR="00FC5E83" w:rsidRPr="00E17DB3">
        <w:rPr>
          <w:rFonts w:hAnsi="標楷體" w:hint="eastAsia"/>
          <w:sz w:val="28"/>
          <w:szCs w:val="28"/>
        </w:rPr>
        <w:t>營業特種基金決算審核結果，綜計修正淨</w:t>
      </w:r>
      <w:r w:rsidR="00C61332" w:rsidRPr="00E17DB3">
        <w:rPr>
          <w:rFonts w:hAnsi="標楷體"/>
          <w:sz w:val="28"/>
          <w:szCs w:val="28"/>
        </w:rPr>
        <w:t>增</w:t>
      </w:r>
      <w:r w:rsidR="00FC5E83" w:rsidRPr="00E17DB3">
        <w:rPr>
          <w:rFonts w:hAnsi="標楷體" w:hint="eastAsia"/>
          <w:sz w:val="28"/>
          <w:szCs w:val="28"/>
        </w:rPr>
        <w:t>列收入（含基金來源）</w:t>
      </w:r>
      <w:r w:rsidR="00C61332" w:rsidRPr="00E17DB3">
        <w:rPr>
          <w:rFonts w:hAnsi="標楷體"/>
          <w:sz w:val="28"/>
          <w:szCs w:val="28"/>
        </w:rPr>
        <w:t>8,297</w:t>
      </w:r>
      <w:r w:rsidR="00C61332" w:rsidRPr="00E17DB3">
        <w:rPr>
          <w:rFonts w:hAnsi="標楷體" w:hint="eastAsia"/>
          <w:sz w:val="28"/>
          <w:szCs w:val="28"/>
        </w:rPr>
        <w:t>萬</w:t>
      </w:r>
      <w:r w:rsidR="00FC5E83" w:rsidRPr="00E17DB3">
        <w:rPr>
          <w:rFonts w:hAnsi="標楷體" w:hint="eastAsia"/>
          <w:sz w:val="28"/>
          <w:szCs w:val="28"/>
        </w:rPr>
        <w:t>餘元（增列</w:t>
      </w:r>
      <w:r w:rsidR="00C61332" w:rsidRPr="00E17DB3">
        <w:rPr>
          <w:rFonts w:hAnsi="標楷體" w:hint="eastAsia"/>
          <w:sz w:val="28"/>
          <w:szCs w:val="28"/>
        </w:rPr>
        <w:t>9</w:t>
      </w:r>
      <w:r w:rsidR="00C61332" w:rsidRPr="00E17DB3">
        <w:rPr>
          <w:rFonts w:hAnsi="標楷體"/>
          <w:sz w:val="28"/>
          <w:szCs w:val="28"/>
        </w:rPr>
        <w:t>,242</w:t>
      </w:r>
      <w:r w:rsidR="00FC5E83" w:rsidRPr="00E17DB3">
        <w:rPr>
          <w:rFonts w:hAnsi="標楷體" w:hint="eastAsia"/>
          <w:sz w:val="28"/>
          <w:szCs w:val="28"/>
        </w:rPr>
        <w:t>萬餘元，減列</w:t>
      </w:r>
      <w:r w:rsidR="00C61332" w:rsidRPr="00E17DB3">
        <w:rPr>
          <w:rFonts w:hAnsi="標楷體" w:hint="eastAsia"/>
          <w:sz w:val="28"/>
          <w:szCs w:val="28"/>
        </w:rPr>
        <w:t>9</w:t>
      </w:r>
      <w:r w:rsidR="00C61332" w:rsidRPr="00E17DB3">
        <w:rPr>
          <w:rFonts w:hAnsi="標楷體"/>
          <w:sz w:val="28"/>
          <w:szCs w:val="28"/>
        </w:rPr>
        <w:t>45</w:t>
      </w:r>
      <w:r w:rsidR="00FC5E83" w:rsidRPr="00E17DB3">
        <w:rPr>
          <w:rFonts w:hAnsi="標楷體" w:hint="eastAsia"/>
          <w:sz w:val="28"/>
          <w:szCs w:val="28"/>
        </w:rPr>
        <w:t>萬餘元），審定總收入（含基金來源）</w:t>
      </w:r>
      <w:r w:rsidR="00C61332" w:rsidRPr="00E17DB3">
        <w:rPr>
          <w:rFonts w:hAnsi="標楷體"/>
          <w:sz w:val="28"/>
          <w:szCs w:val="28"/>
        </w:rPr>
        <w:t>4</w:t>
      </w:r>
      <w:r w:rsidR="00FC5E83" w:rsidRPr="00E17DB3">
        <w:rPr>
          <w:rFonts w:hAnsi="標楷體" w:hint="eastAsia"/>
          <w:sz w:val="28"/>
          <w:szCs w:val="28"/>
        </w:rPr>
        <w:t>兆</w:t>
      </w:r>
      <w:r w:rsidR="00C61332" w:rsidRPr="00E17DB3">
        <w:rPr>
          <w:rFonts w:hAnsi="標楷體" w:hint="eastAsia"/>
          <w:sz w:val="28"/>
          <w:szCs w:val="28"/>
        </w:rPr>
        <w:t>1</w:t>
      </w:r>
      <w:r w:rsidR="00FC5E83" w:rsidRPr="00E17DB3">
        <w:rPr>
          <w:rFonts w:hAnsi="標楷體" w:hint="eastAsia"/>
          <w:sz w:val="28"/>
          <w:szCs w:val="28"/>
        </w:rPr>
        <w:t>,</w:t>
      </w:r>
      <w:r w:rsidR="00C61332" w:rsidRPr="00E17DB3">
        <w:rPr>
          <w:rFonts w:hAnsi="標楷體"/>
          <w:sz w:val="28"/>
          <w:szCs w:val="28"/>
        </w:rPr>
        <w:t>651</w:t>
      </w:r>
      <w:r w:rsidR="00FC5E83" w:rsidRPr="00E17DB3">
        <w:rPr>
          <w:rFonts w:hAnsi="標楷體" w:hint="eastAsia"/>
          <w:sz w:val="28"/>
          <w:szCs w:val="28"/>
        </w:rPr>
        <w:t>億餘元；</w:t>
      </w:r>
      <w:proofErr w:type="gramStart"/>
      <w:r w:rsidR="00FC5E83" w:rsidRPr="00E17DB3">
        <w:rPr>
          <w:rFonts w:hAnsi="標楷體" w:hint="eastAsia"/>
          <w:sz w:val="28"/>
          <w:szCs w:val="28"/>
        </w:rPr>
        <w:t>淨減列</w:t>
      </w:r>
      <w:proofErr w:type="gramEnd"/>
      <w:r w:rsidR="00FC5E83" w:rsidRPr="00E17DB3">
        <w:rPr>
          <w:rFonts w:hAnsi="標楷體" w:hint="eastAsia"/>
          <w:sz w:val="28"/>
          <w:szCs w:val="28"/>
        </w:rPr>
        <w:t>支出（含基金用途）</w:t>
      </w:r>
      <w:r w:rsidR="00C61332" w:rsidRPr="00E17DB3">
        <w:rPr>
          <w:rFonts w:hAnsi="標楷體" w:hint="eastAsia"/>
          <w:sz w:val="28"/>
          <w:szCs w:val="28"/>
        </w:rPr>
        <w:t>7</w:t>
      </w:r>
      <w:r w:rsidR="00FC5E83" w:rsidRPr="00E17DB3">
        <w:rPr>
          <w:rFonts w:hAnsi="標楷體" w:hint="eastAsia"/>
          <w:sz w:val="28"/>
          <w:szCs w:val="28"/>
        </w:rPr>
        <w:t>億餘元（增列</w:t>
      </w:r>
      <w:r w:rsidR="00C61332" w:rsidRPr="00E17DB3">
        <w:rPr>
          <w:rFonts w:hAnsi="標楷體" w:hint="eastAsia"/>
          <w:sz w:val="28"/>
          <w:szCs w:val="28"/>
        </w:rPr>
        <w:t>1</w:t>
      </w:r>
      <w:r w:rsidR="00FC5E83" w:rsidRPr="00E17DB3">
        <w:rPr>
          <w:rFonts w:hAnsi="標楷體" w:hint="eastAsia"/>
          <w:sz w:val="28"/>
          <w:szCs w:val="28"/>
        </w:rPr>
        <w:t>億</w:t>
      </w:r>
      <w:r w:rsidR="00D35237" w:rsidRPr="00E17DB3">
        <w:rPr>
          <w:rFonts w:hAnsi="標楷體" w:hint="eastAsia"/>
          <w:sz w:val="28"/>
          <w:szCs w:val="28"/>
        </w:rPr>
        <w:t>3</w:t>
      </w:r>
      <w:r w:rsidR="00FC5E83" w:rsidRPr="00E17DB3">
        <w:rPr>
          <w:rFonts w:hAnsi="標楷體" w:hint="eastAsia"/>
          <w:sz w:val="28"/>
          <w:szCs w:val="28"/>
        </w:rPr>
        <w:t>,</w:t>
      </w:r>
      <w:r w:rsidR="00C61332" w:rsidRPr="00E17DB3">
        <w:rPr>
          <w:rFonts w:hAnsi="標楷體"/>
          <w:sz w:val="28"/>
          <w:szCs w:val="28"/>
        </w:rPr>
        <w:t>494</w:t>
      </w:r>
      <w:r w:rsidR="00FC5E83" w:rsidRPr="00E17DB3">
        <w:rPr>
          <w:rFonts w:hAnsi="標楷體" w:hint="eastAsia"/>
          <w:sz w:val="28"/>
          <w:szCs w:val="28"/>
        </w:rPr>
        <w:t>萬餘元，減列</w:t>
      </w:r>
      <w:r w:rsidR="00C61332" w:rsidRPr="00E17DB3">
        <w:rPr>
          <w:rFonts w:hAnsi="標楷體" w:hint="eastAsia"/>
          <w:sz w:val="28"/>
          <w:szCs w:val="28"/>
        </w:rPr>
        <w:t>8</w:t>
      </w:r>
      <w:r w:rsidR="00FC5E83" w:rsidRPr="00E17DB3">
        <w:rPr>
          <w:rFonts w:hAnsi="標楷體" w:hint="eastAsia"/>
          <w:sz w:val="28"/>
          <w:szCs w:val="28"/>
        </w:rPr>
        <w:t>億</w:t>
      </w:r>
      <w:r w:rsidR="00C61332" w:rsidRPr="00E17DB3">
        <w:rPr>
          <w:rFonts w:hAnsi="標楷體" w:hint="eastAsia"/>
          <w:sz w:val="28"/>
          <w:szCs w:val="28"/>
        </w:rPr>
        <w:t>4</w:t>
      </w:r>
      <w:r w:rsidR="00FC5E83" w:rsidRPr="00E17DB3">
        <w:rPr>
          <w:rFonts w:hAnsi="標楷體" w:hint="eastAsia"/>
          <w:sz w:val="28"/>
          <w:szCs w:val="28"/>
        </w:rPr>
        <w:t>,</w:t>
      </w:r>
      <w:r w:rsidR="00C61332" w:rsidRPr="00E17DB3">
        <w:rPr>
          <w:rFonts w:hAnsi="標楷體"/>
          <w:sz w:val="28"/>
          <w:szCs w:val="28"/>
        </w:rPr>
        <w:t>811</w:t>
      </w:r>
      <w:r w:rsidR="00FC5E83" w:rsidRPr="00E17DB3">
        <w:rPr>
          <w:rFonts w:hAnsi="標楷體" w:hint="eastAsia"/>
          <w:sz w:val="28"/>
          <w:szCs w:val="28"/>
        </w:rPr>
        <w:t>萬餘元），審定總支出（含基金用途）</w:t>
      </w:r>
      <w:r w:rsidR="00C61332" w:rsidRPr="00E17DB3">
        <w:rPr>
          <w:rFonts w:hAnsi="標楷體" w:hint="eastAsia"/>
          <w:sz w:val="28"/>
          <w:szCs w:val="28"/>
        </w:rPr>
        <w:t>4</w:t>
      </w:r>
      <w:r w:rsidR="00FC5E83" w:rsidRPr="00E17DB3">
        <w:rPr>
          <w:rFonts w:hAnsi="標楷體" w:hint="eastAsia"/>
          <w:sz w:val="28"/>
          <w:szCs w:val="28"/>
        </w:rPr>
        <w:t>兆</w:t>
      </w:r>
      <w:r w:rsidR="00C61332" w:rsidRPr="00E17DB3">
        <w:rPr>
          <w:rFonts w:hAnsi="標楷體" w:hint="eastAsia"/>
          <w:sz w:val="28"/>
          <w:szCs w:val="28"/>
        </w:rPr>
        <w:t>4</w:t>
      </w:r>
      <w:r w:rsidR="00C61332" w:rsidRPr="00E17DB3">
        <w:rPr>
          <w:rFonts w:hAnsi="標楷體"/>
          <w:sz w:val="28"/>
          <w:szCs w:val="28"/>
        </w:rPr>
        <w:t>2</w:t>
      </w:r>
      <w:r w:rsidR="00FC5E83" w:rsidRPr="00E17DB3">
        <w:rPr>
          <w:rFonts w:hAnsi="標楷體" w:hint="eastAsia"/>
          <w:sz w:val="28"/>
          <w:szCs w:val="28"/>
        </w:rPr>
        <w:t>5億餘元</w:t>
      </w:r>
      <w:r w:rsidR="00E05182" w:rsidRPr="00E17DB3">
        <w:rPr>
          <w:rFonts w:hAnsi="標楷體" w:hint="eastAsia"/>
          <w:sz w:val="28"/>
          <w:szCs w:val="28"/>
        </w:rPr>
        <w:t>。</w:t>
      </w:r>
    </w:p>
    <w:p w14:paraId="33ACBC80" w14:textId="442FC80B" w:rsidR="00BC5D57" w:rsidRPr="00E17DB3" w:rsidRDefault="006B3A5B" w:rsidP="006336CD">
      <w:pPr>
        <w:pStyle w:val="aff0"/>
        <w:kinsoku/>
        <w:autoSpaceDE/>
        <w:autoSpaceDN/>
        <w:spacing w:beforeLines="35" w:before="126" w:afterLines="35" w:after="126" w:line="520" w:lineRule="exact"/>
        <w:ind w:leftChars="0" w:left="0" w:firstLineChars="200" w:firstLine="641"/>
        <w:rPr>
          <w:rFonts w:hAnsi="標楷體"/>
        </w:rPr>
      </w:pPr>
      <w:r w:rsidRPr="00E17DB3">
        <w:rPr>
          <w:rFonts w:hAnsi="標楷體" w:hint="eastAsia"/>
        </w:rPr>
        <w:t>（二）　審核稅捐</w:t>
      </w:r>
      <w:proofErr w:type="gramStart"/>
      <w:r w:rsidRPr="00E17DB3">
        <w:rPr>
          <w:rFonts w:hAnsi="標楷體" w:hint="eastAsia"/>
        </w:rPr>
        <w:t>稽</w:t>
      </w:r>
      <w:proofErr w:type="gramEnd"/>
      <w:r w:rsidRPr="00E17DB3">
        <w:rPr>
          <w:rFonts w:hAnsi="標楷體" w:hint="eastAsia"/>
        </w:rPr>
        <w:t>徵事務情形</w:t>
      </w:r>
    </w:p>
    <w:p w14:paraId="4ABD2B1E" w14:textId="6D1F196C" w:rsidR="006A1357" w:rsidRPr="00E17DB3" w:rsidRDefault="00C95BF2" w:rsidP="00F7771A">
      <w:pPr>
        <w:pStyle w:val="aff6"/>
        <w:overflowPunct w:val="0"/>
        <w:spacing w:line="530" w:lineRule="exact"/>
        <w:ind w:firstLine="560"/>
        <w:rPr>
          <w:rFonts w:hAnsi="標楷體"/>
        </w:rPr>
      </w:pPr>
      <w:r w:rsidRPr="00E17DB3">
        <w:rPr>
          <w:rFonts w:hAnsi="標楷體" w:hint="eastAsia"/>
        </w:rPr>
        <w:t>審核國稅</w:t>
      </w:r>
      <w:proofErr w:type="gramStart"/>
      <w:r w:rsidRPr="00E17DB3">
        <w:rPr>
          <w:rFonts w:hAnsi="標楷體" w:hint="eastAsia"/>
        </w:rPr>
        <w:t>稽</w:t>
      </w:r>
      <w:proofErr w:type="gramEnd"/>
      <w:r w:rsidRPr="00E17DB3">
        <w:rPr>
          <w:rFonts w:hAnsi="標楷體" w:hint="eastAsia"/>
        </w:rPr>
        <w:t>徵機關賦稅捐費</w:t>
      </w:r>
      <w:proofErr w:type="gramStart"/>
      <w:r w:rsidRPr="00E17DB3">
        <w:rPr>
          <w:rFonts w:hAnsi="標楷體" w:hint="eastAsia"/>
        </w:rPr>
        <w:t>徵收納庫業務</w:t>
      </w:r>
      <w:proofErr w:type="gramEnd"/>
      <w:r w:rsidRPr="00E17DB3">
        <w:rPr>
          <w:rFonts w:hAnsi="標楷體" w:hint="eastAsia"/>
        </w:rPr>
        <w:t>，發現法令適用不當或計算錯誤，通知各該管</w:t>
      </w:r>
      <w:proofErr w:type="gramStart"/>
      <w:r w:rsidRPr="00E17DB3">
        <w:rPr>
          <w:rFonts w:hAnsi="標楷體" w:hint="eastAsia"/>
        </w:rPr>
        <w:t>稽</w:t>
      </w:r>
      <w:proofErr w:type="gramEnd"/>
      <w:r w:rsidRPr="00E17DB3">
        <w:rPr>
          <w:rFonts w:hAnsi="標楷體" w:hint="eastAsia"/>
        </w:rPr>
        <w:t>徵機關查明依法處理，</w:t>
      </w:r>
      <w:proofErr w:type="gramStart"/>
      <w:r w:rsidRPr="00E17DB3">
        <w:rPr>
          <w:rFonts w:hAnsi="標楷體" w:hint="eastAsia"/>
        </w:rPr>
        <w:t>11</w:t>
      </w:r>
      <w:r w:rsidR="00397331" w:rsidRPr="00E17DB3">
        <w:rPr>
          <w:rFonts w:hAnsi="標楷體" w:hint="eastAsia"/>
        </w:rPr>
        <w:t>3</w:t>
      </w:r>
      <w:proofErr w:type="gramEnd"/>
      <w:r w:rsidRPr="00E17DB3">
        <w:rPr>
          <w:rFonts w:hAnsi="標楷體" w:hint="eastAsia"/>
        </w:rPr>
        <w:t>年度補徵稅款7億餘元</w:t>
      </w:r>
      <w:r w:rsidR="00BB57BE" w:rsidRPr="00E17DB3">
        <w:rPr>
          <w:rFonts w:hAnsi="標楷體" w:hint="eastAsia"/>
        </w:rPr>
        <w:t>。</w:t>
      </w:r>
    </w:p>
    <w:p w14:paraId="7DD664CE" w14:textId="69CEB5C2" w:rsidR="006B3A5B" w:rsidRPr="00E17DB3" w:rsidRDefault="006B3A5B" w:rsidP="006336CD">
      <w:pPr>
        <w:pStyle w:val="aff0"/>
        <w:kinsoku/>
        <w:autoSpaceDE/>
        <w:autoSpaceDN/>
        <w:spacing w:beforeLines="35" w:before="126" w:afterLines="35" w:after="126" w:line="520" w:lineRule="exact"/>
        <w:ind w:leftChars="0" w:left="0" w:firstLineChars="200" w:firstLine="641"/>
        <w:rPr>
          <w:rFonts w:hAnsi="標楷體"/>
        </w:rPr>
      </w:pPr>
      <w:r w:rsidRPr="00E17DB3">
        <w:rPr>
          <w:rFonts w:hAnsi="標楷體" w:hint="eastAsia"/>
        </w:rPr>
        <w:t>（三）　稽察採購事務情形</w:t>
      </w:r>
    </w:p>
    <w:p w14:paraId="5D96FF4B" w14:textId="76175A1C" w:rsidR="006E2A1D" w:rsidRPr="00E17DB3" w:rsidRDefault="003D1018" w:rsidP="00F7771A">
      <w:pPr>
        <w:pStyle w:val="aff6"/>
        <w:overflowPunct w:val="0"/>
        <w:spacing w:line="530" w:lineRule="exact"/>
        <w:ind w:firstLine="560"/>
        <w:rPr>
          <w:rFonts w:hAnsi="標楷體"/>
        </w:rPr>
      </w:pPr>
      <w:r w:rsidRPr="00E17DB3">
        <w:rPr>
          <w:rFonts w:hAnsi="標楷體" w:hint="eastAsia"/>
        </w:rPr>
        <w:t>各機關辦理採購案件，經派員稽察結果，</w:t>
      </w:r>
      <w:proofErr w:type="gramStart"/>
      <w:r w:rsidRPr="00E17DB3">
        <w:rPr>
          <w:rFonts w:hAnsi="標楷體" w:hint="eastAsia"/>
        </w:rPr>
        <w:t>間有不符</w:t>
      </w:r>
      <w:proofErr w:type="gramEnd"/>
      <w:r w:rsidRPr="00E17DB3">
        <w:rPr>
          <w:rFonts w:hAnsi="標楷體" w:hint="eastAsia"/>
        </w:rPr>
        <w:t>法令或契約規定，或設計疏失、估驗不實、監造不周及施工不符等情形，通知各該機關查明並依法或依約處理，</w:t>
      </w:r>
      <w:proofErr w:type="gramStart"/>
      <w:r w:rsidRPr="00E17DB3">
        <w:rPr>
          <w:rFonts w:hAnsi="標楷體" w:hint="eastAsia"/>
        </w:rPr>
        <w:t>11</w:t>
      </w:r>
      <w:r w:rsidR="00397331" w:rsidRPr="00E17DB3">
        <w:rPr>
          <w:rFonts w:hAnsi="標楷體" w:hint="eastAsia"/>
        </w:rPr>
        <w:t>3</w:t>
      </w:r>
      <w:proofErr w:type="gramEnd"/>
      <w:r w:rsidRPr="00E17DB3">
        <w:rPr>
          <w:rFonts w:hAnsi="標楷體" w:hint="eastAsia"/>
        </w:rPr>
        <w:t>年度收回、扣（罰）款、</w:t>
      </w:r>
      <w:proofErr w:type="gramStart"/>
      <w:r w:rsidRPr="00E17DB3">
        <w:rPr>
          <w:rFonts w:hAnsi="標楷體" w:hint="eastAsia"/>
        </w:rPr>
        <w:t>減帳金額</w:t>
      </w:r>
      <w:proofErr w:type="gramEnd"/>
      <w:r w:rsidRPr="00E17DB3">
        <w:rPr>
          <w:rFonts w:hAnsi="標楷體" w:hint="eastAsia"/>
        </w:rPr>
        <w:t>，合計1億餘元</w:t>
      </w:r>
      <w:r w:rsidR="00B642BB" w:rsidRPr="00E17DB3">
        <w:rPr>
          <w:rFonts w:hAnsi="標楷體" w:hint="eastAsia"/>
        </w:rPr>
        <w:t>。</w:t>
      </w:r>
    </w:p>
    <w:p w14:paraId="2EC2327D" w14:textId="77777777" w:rsidR="006B3A5B" w:rsidRPr="00E17DB3" w:rsidRDefault="006B3A5B" w:rsidP="006336CD">
      <w:pPr>
        <w:pStyle w:val="aff9"/>
        <w:overflowPunct w:val="0"/>
        <w:spacing w:beforeLines="35" w:before="126" w:afterLines="35" w:after="126" w:line="520" w:lineRule="exact"/>
        <w:ind w:firstLine="320"/>
        <w:rPr>
          <w:rFonts w:ascii="標楷體" w:hAnsi="標楷體"/>
        </w:rPr>
      </w:pPr>
      <w:r w:rsidRPr="00E17DB3">
        <w:rPr>
          <w:rFonts w:ascii="標楷體" w:hAnsi="標楷體" w:hint="eastAsia"/>
        </w:rPr>
        <w:lastRenderedPageBreak/>
        <w:t>二、績效審計成果</w:t>
      </w:r>
    </w:p>
    <w:p w14:paraId="6B179ECE" w14:textId="77777777" w:rsidR="006B3A5B" w:rsidRPr="00E17DB3" w:rsidRDefault="006B3A5B" w:rsidP="006336CD">
      <w:pPr>
        <w:pStyle w:val="aff0"/>
        <w:kinsoku/>
        <w:autoSpaceDE/>
        <w:autoSpaceDN/>
        <w:spacing w:beforeLines="35" w:before="126" w:afterLines="35" w:after="126" w:line="520" w:lineRule="exact"/>
        <w:ind w:leftChars="0" w:left="0" w:firstLineChars="200" w:firstLine="641"/>
        <w:rPr>
          <w:rFonts w:hAnsi="標楷體"/>
        </w:rPr>
      </w:pPr>
      <w:r w:rsidRPr="00E17DB3">
        <w:rPr>
          <w:rFonts w:hAnsi="標楷體" w:hint="eastAsia"/>
        </w:rPr>
        <w:t>（一）　增進財務效能之建議</w:t>
      </w:r>
    </w:p>
    <w:p w14:paraId="043423ED" w14:textId="3143B083" w:rsidR="006B3A5B" w:rsidRPr="00E17DB3" w:rsidRDefault="006B3A5B" w:rsidP="00F963EB">
      <w:pPr>
        <w:pStyle w:val="aff6"/>
        <w:overflowPunct w:val="0"/>
        <w:spacing w:line="520" w:lineRule="exact"/>
        <w:ind w:firstLine="560"/>
        <w:rPr>
          <w:rFonts w:hAnsi="標楷體"/>
          <w:highlight w:val="yellow"/>
        </w:rPr>
      </w:pPr>
      <w:r w:rsidRPr="00E17DB3">
        <w:rPr>
          <w:rFonts w:hAnsi="標楷體" w:hint="eastAsia"/>
        </w:rPr>
        <w:t>依審計法第70條及預算法第28條規定，審計機關於政府編擬下年度概算前，應提供審核以前年度預算執行之有關資料，及對財務上增進效能與減少不經濟支出之建議意見，以供行政院作為決定下年度施政方針之參考。本部對行政院所提建議意見計有</w:t>
      </w:r>
      <w:r w:rsidR="00C23452" w:rsidRPr="00E17DB3">
        <w:rPr>
          <w:rFonts w:hAnsi="標楷體" w:hint="eastAsia"/>
        </w:rPr>
        <w:t>1</w:t>
      </w:r>
      <w:r w:rsidR="005007E9" w:rsidRPr="00E17DB3">
        <w:rPr>
          <w:rFonts w:hAnsi="標楷體" w:hint="eastAsia"/>
        </w:rPr>
        <w:t>2</w:t>
      </w:r>
      <w:r w:rsidRPr="00E17DB3">
        <w:rPr>
          <w:rFonts w:hAnsi="標楷體" w:hint="eastAsia"/>
        </w:rPr>
        <w:t>項</w:t>
      </w:r>
      <w:r w:rsidRPr="00E17DB3">
        <w:rPr>
          <w:rFonts w:hAnsi="標楷體" w:hint="eastAsia"/>
          <w:szCs w:val="32"/>
        </w:rPr>
        <w:t>（詳</w:t>
      </w:r>
      <w:r w:rsidR="00EF7CF3" w:rsidRPr="00E17DB3">
        <w:rPr>
          <w:rFonts w:hAnsi="標楷體" w:hint="eastAsia"/>
          <w:szCs w:val="32"/>
        </w:rPr>
        <w:t>總決算審核報告第2冊貳、行政院主管項下提供行政院決定施政方針之建議意見</w:t>
      </w:r>
      <w:r w:rsidRPr="00E17DB3">
        <w:rPr>
          <w:rFonts w:hAnsi="標楷體" w:hint="eastAsia"/>
          <w:szCs w:val="32"/>
        </w:rPr>
        <w:t>）</w:t>
      </w:r>
      <w:r w:rsidRPr="00E17DB3">
        <w:rPr>
          <w:rFonts w:hAnsi="標楷體" w:hint="eastAsia"/>
        </w:rPr>
        <w:t>，分述如次：</w:t>
      </w:r>
    </w:p>
    <w:p w14:paraId="5F396949" w14:textId="2B92A3AD" w:rsidR="007E256A" w:rsidRPr="00E17DB3" w:rsidRDefault="006B3A5B" w:rsidP="00891D4C">
      <w:pPr>
        <w:pStyle w:val="17"/>
        <w:kinsoku/>
        <w:autoSpaceDE/>
        <w:autoSpaceDN/>
        <w:spacing w:beforeLines="10" w:before="36" w:line="520" w:lineRule="exact"/>
        <w:ind w:firstLineChars="450" w:firstLine="1260"/>
        <w:rPr>
          <w:rFonts w:hAnsi="標楷體"/>
          <w:sz w:val="28"/>
        </w:rPr>
      </w:pPr>
      <w:r w:rsidRPr="00E17DB3">
        <w:rPr>
          <w:rFonts w:hAnsi="標楷體" w:hint="eastAsia"/>
          <w:sz w:val="28"/>
        </w:rPr>
        <w:t xml:space="preserve">1.　</w:t>
      </w:r>
      <w:r w:rsidR="00EF7CF3" w:rsidRPr="00E17DB3">
        <w:rPr>
          <w:rFonts w:hAnsi="標楷體" w:hint="eastAsia"/>
          <w:sz w:val="28"/>
          <w:szCs w:val="28"/>
        </w:rPr>
        <w:t>政府</w:t>
      </w:r>
      <w:proofErr w:type="gramStart"/>
      <w:r w:rsidR="00EF7CF3" w:rsidRPr="00E17DB3">
        <w:rPr>
          <w:rFonts w:hAnsi="標楷體" w:hint="eastAsia"/>
          <w:sz w:val="28"/>
          <w:szCs w:val="28"/>
        </w:rPr>
        <w:t>推動淨零轉型</w:t>
      </w:r>
      <w:proofErr w:type="gramEnd"/>
      <w:r w:rsidR="00EF7CF3" w:rsidRPr="00E17DB3">
        <w:rPr>
          <w:rFonts w:hAnsi="標楷體" w:hint="eastAsia"/>
          <w:sz w:val="28"/>
          <w:szCs w:val="28"/>
        </w:rPr>
        <w:t>，惟溫室氣體排放量及</w:t>
      </w:r>
      <w:proofErr w:type="gramStart"/>
      <w:r w:rsidR="00EF7CF3" w:rsidRPr="00E17DB3">
        <w:rPr>
          <w:rFonts w:hAnsi="標楷體" w:hint="eastAsia"/>
          <w:sz w:val="28"/>
          <w:szCs w:val="28"/>
        </w:rPr>
        <w:t>電力排碳係</w:t>
      </w:r>
      <w:proofErr w:type="gramEnd"/>
      <w:r w:rsidR="00EF7CF3" w:rsidRPr="00E17DB3">
        <w:rPr>
          <w:rFonts w:hAnsi="標楷體" w:hint="eastAsia"/>
          <w:sz w:val="28"/>
          <w:szCs w:val="28"/>
        </w:rPr>
        <w:t>數，距</w:t>
      </w:r>
      <w:r w:rsidR="00EF7CF3" w:rsidRPr="00E17DB3">
        <w:rPr>
          <w:rFonts w:hAnsi="標楷體"/>
          <w:sz w:val="28"/>
          <w:szCs w:val="28"/>
        </w:rPr>
        <w:t>114</w:t>
      </w:r>
      <w:r w:rsidR="00EF7CF3" w:rsidRPr="00E17DB3">
        <w:rPr>
          <w:rFonts w:hAnsi="標楷體" w:hint="eastAsia"/>
          <w:sz w:val="28"/>
          <w:szCs w:val="28"/>
        </w:rPr>
        <w:t>年目標值仍有相當努力空間，又國內事業</w:t>
      </w:r>
      <w:proofErr w:type="gramStart"/>
      <w:r w:rsidR="00EF7CF3" w:rsidRPr="00E17DB3">
        <w:rPr>
          <w:rFonts w:hAnsi="標楷體" w:hint="eastAsia"/>
          <w:sz w:val="28"/>
          <w:szCs w:val="28"/>
        </w:rPr>
        <w:t>對於綠電需</w:t>
      </w:r>
      <w:proofErr w:type="gramEnd"/>
      <w:r w:rsidR="00EF7CF3" w:rsidRPr="00E17DB3">
        <w:rPr>
          <w:rFonts w:hAnsi="標楷體" w:hint="eastAsia"/>
          <w:sz w:val="28"/>
          <w:szCs w:val="28"/>
        </w:rPr>
        <w:t>求日益增加，恐排擠公用售電業</w:t>
      </w:r>
      <w:proofErr w:type="gramStart"/>
      <w:r w:rsidR="00EF7CF3" w:rsidRPr="00E17DB3">
        <w:rPr>
          <w:rFonts w:hAnsi="標楷體" w:hint="eastAsia"/>
          <w:sz w:val="28"/>
          <w:szCs w:val="28"/>
        </w:rPr>
        <w:t>躉購之綠</w:t>
      </w:r>
      <w:proofErr w:type="gramEnd"/>
      <w:r w:rsidR="00EF7CF3" w:rsidRPr="00E17DB3">
        <w:rPr>
          <w:rFonts w:hAnsi="標楷體" w:hint="eastAsia"/>
          <w:sz w:val="28"/>
          <w:szCs w:val="28"/>
        </w:rPr>
        <w:t>電數量，影響</w:t>
      </w:r>
      <w:proofErr w:type="gramStart"/>
      <w:r w:rsidR="00EF7CF3" w:rsidRPr="00E17DB3">
        <w:rPr>
          <w:rFonts w:hAnsi="標楷體" w:hint="eastAsia"/>
          <w:sz w:val="28"/>
          <w:szCs w:val="28"/>
        </w:rPr>
        <w:t>電力排碳係</w:t>
      </w:r>
      <w:proofErr w:type="gramEnd"/>
      <w:r w:rsidR="00EF7CF3" w:rsidRPr="00E17DB3">
        <w:rPr>
          <w:rFonts w:hAnsi="標楷體" w:hint="eastAsia"/>
          <w:sz w:val="28"/>
          <w:szCs w:val="28"/>
        </w:rPr>
        <w:t>數降幅；另國內事業得以</w:t>
      </w:r>
      <w:proofErr w:type="gramStart"/>
      <w:r w:rsidR="00EF7CF3" w:rsidRPr="00E17DB3">
        <w:rPr>
          <w:rFonts w:hAnsi="標楷體" w:hint="eastAsia"/>
          <w:sz w:val="28"/>
          <w:szCs w:val="28"/>
        </w:rPr>
        <w:t>國內外減</w:t>
      </w:r>
      <w:proofErr w:type="gramEnd"/>
      <w:r w:rsidR="00EF7CF3" w:rsidRPr="00E17DB3">
        <w:rPr>
          <w:rFonts w:hAnsi="標楷體" w:hint="eastAsia"/>
          <w:sz w:val="28"/>
          <w:szCs w:val="28"/>
        </w:rPr>
        <w:t>量額度抵扣應</w:t>
      </w:r>
      <w:proofErr w:type="gramStart"/>
      <w:r w:rsidR="00EF7CF3" w:rsidRPr="00E17DB3">
        <w:rPr>
          <w:rFonts w:hAnsi="標楷體" w:hint="eastAsia"/>
          <w:sz w:val="28"/>
          <w:szCs w:val="28"/>
        </w:rPr>
        <w:t>繳碳</w:t>
      </w:r>
      <w:proofErr w:type="gramEnd"/>
      <w:r w:rsidR="00EF7CF3" w:rsidRPr="00E17DB3">
        <w:rPr>
          <w:rFonts w:hAnsi="標楷體" w:hint="eastAsia"/>
          <w:sz w:val="28"/>
          <w:szCs w:val="28"/>
        </w:rPr>
        <w:t>費，恐無法全額申請</w:t>
      </w:r>
      <w:r w:rsidR="00EF7CF3" w:rsidRPr="00E17DB3">
        <w:rPr>
          <w:rFonts w:hAnsi="標楷體"/>
          <w:sz w:val="28"/>
          <w:szCs w:val="28"/>
        </w:rPr>
        <w:t>CBAM</w:t>
      </w:r>
      <w:r w:rsidR="00EF7CF3" w:rsidRPr="00E17DB3">
        <w:rPr>
          <w:rFonts w:hAnsi="標楷體" w:hint="eastAsia"/>
          <w:sz w:val="28"/>
          <w:szCs w:val="28"/>
        </w:rPr>
        <w:t>憑證減免，且國內事業購買</w:t>
      </w:r>
      <w:proofErr w:type="gramStart"/>
      <w:r w:rsidR="00EF7CF3" w:rsidRPr="00E17DB3">
        <w:rPr>
          <w:rFonts w:hAnsi="標楷體" w:hint="eastAsia"/>
          <w:sz w:val="28"/>
          <w:szCs w:val="28"/>
        </w:rPr>
        <w:t>國外</w:t>
      </w:r>
      <w:proofErr w:type="gramEnd"/>
      <w:r w:rsidR="00EF7CF3" w:rsidRPr="00E17DB3">
        <w:rPr>
          <w:rFonts w:hAnsi="標楷體" w:hint="eastAsia"/>
          <w:sz w:val="28"/>
          <w:szCs w:val="28"/>
        </w:rPr>
        <w:t>減量額度抵扣應</w:t>
      </w:r>
      <w:proofErr w:type="gramStart"/>
      <w:r w:rsidR="00EF7CF3" w:rsidRPr="00E17DB3">
        <w:rPr>
          <w:rFonts w:hAnsi="標楷體" w:hint="eastAsia"/>
          <w:sz w:val="28"/>
          <w:szCs w:val="28"/>
        </w:rPr>
        <w:t>繳碳</w:t>
      </w:r>
      <w:proofErr w:type="gramEnd"/>
      <w:r w:rsidR="00EF7CF3" w:rsidRPr="00E17DB3">
        <w:rPr>
          <w:rFonts w:hAnsi="標楷體" w:hint="eastAsia"/>
          <w:sz w:val="28"/>
          <w:szCs w:val="28"/>
        </w:rPr>
        <w:t>費，尚無助於國內實質減量</w:t>
      </w:r>
      <w:r w:rsidR="00015723" w:rsidRPr="00E17DB3">
        <w:rPr>
          <w:rFonts w:hAnsi="標楷體" w:hint="eastAsia"/>
          <w:sz w:val="28"/>
          <w:szCs w:val="28"/>
        </w:rPr>
        <w:t>，允宜</w:t>
      </w:r>
      <w:r w:rsidR="00EF7CF3" w:rsidRPr="00E17DB3">
        <w:rPr>
          <w:rFonts w:hAnsi="標楷體" w:hint="eastAsia"/>
          <w:sz w:val="28"/>
          <w:szCs w:val="28"/>
        </w:rPr>
        <w:t>督促</w:t>
      </w:r>
      <w:proofErr w:type="gramStart"/>
      <w:r w:rsidR="00EF7CF3" w:rsidRPr="00E17DB3">
        <w:rPr>
          <w:rFonts w:hAnsi="標楷體" w:hint="eastAsia"/>
          <w:sz w:val="28"/>
          <w:szCs w:val="28"/>
        </w:rPr>
        <w:t>研謀妥</w:t>
      </w:r>
      <w:proofErr w:type="gramEnd"/>
      <w:r w:rsidR="00EF7CF3" w:rsidRPr="00E17DB3">
        <w:rPr>
          <w:rFonts w:hAnsi="標楷體" w:hint="eastAsia"/>
          <w:sz w:val="28"/>
          <w:szCs w:val="28"/>
        </w:rPr>
        <w:t>處，</w:t>
      </w:r>
      <w:proofErr w:type="gramStart"/>
      <w:r w:rsidR="00EF7CF3" w:rsidRPr="00E17DB3">
        <w:rPr>
          <w:rFonts w:hAnsi="標楷體" w:hint="eastAsia"/>
          <w:sz w:val="28"/>
          <w:szCs w:val="28"/>
        </w:rPr>
        <w:t>增進淨零排</w:t>
      </w:r>
      <w:proofErr w:type="gramEnd"/>
      <w:r w:rsidR="00EF7CF3" w:rsidRPr="00E17DB3">
        <w:rPr>
          <w:rFonts w:hAnsi="標楷體" w:hint="eastAsia"/>
          <w:sz w:val="28"/>
          <w:szCs w:val="28"/>
        </w:rPr>
        <w:t>放預算之財務效能。</w:t>
      </w:r>
    </w:p>
    <w:p w14:paraId="08BD2FED" w14:textId="6F59E7F9" w:rsidR="00D177E8" w:rsidRPr="00E17DB3" w:rsidRDefault="006B3A5B" w:rsidP="00891D4C">
      <w:pPr>
        <w:pStyle w:val="17"/>
        <w:kinsoku/>
        <w:autoSpaceDE/>
        <w:autoSpaceDN/>
        <w:spacing w:beforeLines="10" w:before="36" w:line="520" w:lineRule="exact"/>
        <w:ind w:firstLineChars="450" w:firstLine="1260"/>
        <w:rPr>
          <w:rFonts w:hAnsi="標楷體"/>
          <w:sz w:val="28"/>
        </w:rPr>
      </w:pPr>
      <w:r w:rsidRPr="00E17DB3">
        <w:rPr>
          <w:rFonts w:hAnsi="標楷體" w:hint="eastAsia"/>
          <w:sz w:val="28"/>
        </w:rPr>
        <w:t xml:space="preserve">2.　</w:t>
      </w:r>
      <w:r w:rsidR="00EF7CF3" w:rsidRPr="00E17DB3">
        <w:rPr>
          <w:rFonts w:hAnsi="標楷體" w:hint="eastAsia"/>
          <w:sz w:val="28"/>
          <w:szCs w:val="28"/>
        </w:rPr>
        <w:t>多數國營事業已自主</w:t>
      </w:r>
      <w:proofErr w:type="gramStart"/>
      <w:r w:rsidR="00EF7CF3" w:rsidRPr="00E17DB3">
        <w:rPr>
          <w:rFonts w:hAnsi="標楷體" w:hint="eastAsia"/>
          <w:sz w:val="28"/>
          <w:szCs w:val="28"/>
        </w:rPr>
        <w:t>性編製永</w:t>
      </w:r>
      <w:proofErr w:type="gramEnd"/>
      <w:r w:rsidR="00EF7CF3" w:rsidRPr="00E17DB3">
        <w:rPr>
          <w:rFonts w:hAnsi="標楷體" w:hint="eastAsia"/>
          <w:sz w:val="28"/>
          <w:szCs w:val="28"/>
        </w:rPr>
        <w:t>續報告書，且環境</w:t>
      </w:r>
      <w:proofErr w:type="gramStart"/>
      <w:r w:rsidR="00EF7CF3" w:rsidRPr="00E17DB3">
        <w:rPr>
          <w:rFonts w:hAnsi="標楷體" w:hint="eastAsia"/>
          <w:sz w:val="28"/>
          <w:szCs w:val="28"/>
        </w:rPr>
        <w:t>部已公告碳</w:t>
      </w:r>
      <w:proofErr w:type="gramEnd"/>
      <w:r w:rsidR="00EF7CF3" w:rsidRPr="00E17DB3">
        <w:rPr>
          <w:rFonts w:hAnsi="標楷體" w:hint="eastAsia"/>
          <w:sz w:val="28"/>
          <w:szCs w:val="28"/>
        </w:rPr>
        <w:t>費徵收費率，允宜研議參考過去國營事業成功導入IFRSs經驗，通盤檢討修訂中央政府總預算附屬單位預算編製辦法等規定，以利導入IFRS S1、S2實施計畫，並輔導研擬具體可行溫室氣體減量措施，</w:t>
      </w:r>
      <w:proofErr w:type="gramStart"/>
      <w:r w:rsidR="00EF7CF3" w:rsidRPr="00E17DB3">
        <w:rPr>
          <w:rFonts w:hAnsi="標楷體" w:hint="eastAsia"/>
          <w:sz w:val="28"/>
          <w:szCs w:val="28"/>
        </w:rPr>
        <w:t>引導淨零轉</w:t>
      </w:r>
      <w:proofErr w:type="gramEnd"/>
      <w:r w:rsidR="00EF7CF3" w:rsidRPr="00E17DB3">
        <w:rPr>
          <w:rFonts w:hAnsi="標楷體" w:hint="eastAsia"/>
          <w:sz w:val="28"/>
          <w:szCs w:val="28"/>
        </w:rPr>
        <w:t>型及</w:t>
      </w:r>
      <w:proofErr w:type="gramStart"/>
      <w:r w:rsidR="00EF7CF3" w:rsidRPr="00E17DB3">
        <w:rPr>
          <w:rFonts w:hAnsi="標楷體" w:hint="eastAsia"/>
          <w:sz w:val="28"/>
          <w:szCs w:val="28"/>
        </w:rPr>
        <w:t>降低碳費徵</w:t>
      </w:r>
      <w:proofErr w:type="gramEnd"/>
      <w:r w:rsidR="00EF7CF3" w:rsidRPr="00E17DB3">
        <w:rPr>
          <w:rFonts w:hAnsi="標楷體" w:hint="eastAsia"/>
          <w:sz w:val="28"/>
          <w:szCs w:val="28"/>
        </w:rPr>
        <w:t>收負荷，增進事業財務效能</w:t>
      </w:r>
      <w:r w:rsidR="0015676B" w:rsidRPr="00E17DB3">
        <w:rPr>
          <w:rFonts w:hAnsi="標楷體" w:hint="eastAsia"/>
          <w:sz w:val="28"/>
        </w:rPr>
        <w:t>。</w:t>
      </w:r>
    </w:p>
    <w:p w14:paraId="5CE45510" w14:textId="4DEF280F" w:rsidR="00D177E8" w:rsidRPr="00E17DB3" w:rsidRDefault="006B3A5B" w:rsidP="00891D4C">
      <w:pPr>
        <w:pStyle w:val="17"/>
        <w:kinsoku/>
        <w:autoSpaceDE/>
        <w:autoSpaceDN/>
        <w:spacing w:beforeLines="10" w:before="36" w:line="520" w:lineRule="exact"/>
        <w:ind w:firstLineChars="450" w:firstLine="1260"/>
        <w:rPr>
          <w:rFonts w:hAnsi="標楷體"/>
          <w:sz w:val="28"/>
        </w:rPr>
      </w:pPr>
      <w:r w:rsidRPr="00E17DB3">
        <w:rPr>
          <w:rFonts w:hAnsi="標楷體" w:hint="eastAsia"/>
          <w:sz w:val="28"/>
        </w:rPr>
        <w:t xml:space="preserve">3.　</w:t>
      </w:r>
      <w:r w:rsidR="00EF7CF3" w:rsidRPr="00E17DB3">
        <w:rPr>
          <w:rFonts w:hAnsi="標楷體" w:hint="eastAsia"/>
          <w:sz w:val="28"/>
          <w:szCs w:val="28"/>
        </w:rPr>
        <w:t>政府為強化食品安全管理，</w:t>
      </w:r>
      <w:proofErr w:type="gramStart"/>
      <w:r w:rsidR="00EF7CF3" w:rsidRPr="00E17DB3">
        <w:rPr>
          <w:rFonts w:hAnsi="標楷體" w:hint="eastAsia"/>
          <w:sz w:val="28"/>
          <w:szCs w:val="28"/>
        </w:rPr>
        <w:t>113</w:t>
      </w:r>
      <w:proofErr w:type="gramEnd"/>
      <w:r w:rsidR="00EF7CF3" w:rsidRPr="00E17DB3">
        <w:rPr>
          <w:rFonts w:hAnsi="標楷體" w:hint="eastAsia"/>
          <w:sz w:val="28"/>
          <w:szCs w:val="28"/>
        </w:rPr>
        <w:t>年度編列預算78億餘元，持續推動食安五環政策相關管理措施，惟各管理環節執行過程</w:t>
      </w:r>
      <w:proofErr w:type="gramStart"/>
      <w:r w:rsidR="00EF7CF3" w:rsidRPr="00E17DB3">
        <w:rPr>
          <w:rFonts w:hAnsi="標楷體" w:hint="eastAsia"/>
          <w:sz w:val="28"/>
          <w:szCs w:val="28"/>
        </w:rPr>
        <w:t>間有未</w:t>
      </w:r>
      <w:proofErr w:type="gramEnd"/>
      <w:r w:rsidR="00EF7CF3" w:rsidRPr="00E17DB3">
        <w:rPr>
          <w:rFonts w:hAnsi="標楷體" w:hint="eastAsia"/>
          <w:sz w:val="28"/>
          <w:szCs w:val="28"/>
        </w:rPr>
        <w:t>臻周妥之處，違法業者關係企業邊境管制作業未盡及時，影響食安治理成效</w:t>
      </w:r>
      <w:r w:rsidR="00015723" w:rsidRPr="00E17DB3">
        <w:rPr>
          <w:rFonts w:hAnsi="標楷體" w:hint="eastAsia"/>
          <w:sz w:val="28"/>
          <w:szCs w:val="28"/>
        </w:rPr>
        <w:t>，允宜</w:t>
      </w:r>
      <w:r w:rsidR="00EF7CF3" w:rsidRPr="00E17DB3">
        <w:rPr>
          <w:rFonts w:hAnsi="標楷體" w:hint="eastAsia"/>
          <w:sz w:val="28"/>
          <w:szCs w:val="28"/>
        </w:rPr>
        <w:t>借鑑近期發生之食安事件，全面審視檢討各面向管理缺口，據以完備食安防護體系，提升管理及財務效能，維護國人健康。</w:t>
      </w:r>
    </w:p>
    <w:p w14:paraId="3EA028F8" w14:textId="47841AF3" w:rsidR="00D177E8" w:rsidRPr="00E17DB3" w:rsidRDefault="006B3A5B" w:rsidP="00891D4C">
      <w:pPr>
        <w:pStyle w:val="17"/>
        <w:kinsoku/>
        <w:autoSpaceDE/>
        <w:autoSpaceDN/>
        <w:spacing w:beforeLines="10" w:before="36" w:line="520" w:lineRule="exact"/>
        <w:ind w:firstLineChars="450" w:firstLine="1260"/>
        <w:rPr>
          <w:rFonts w:hAnsi="標楷體"/>
          <w:sz w:val="28"/>
        </w:rPr>
      </w:pPr>
      <w:r w:rsidRPr="00E17DB3">
        <w:rPr>
          <w:rFonts w:hAnsi="標楷體" w:hint="eastAsia"/>
          <w:sz w:val="28"/>
        </w:rPr>
        <w:t xml:space="preserve">4.　</w:t>
      </w:r>
      <w:r w:rsidR="00EF7CF3" w:rsidRPr="00E17DB3">
        <w:rPr>
          <w:rFonts w:hAnsi="標楷體" w:hint="eastAsia"/>
          <w:sz w:val="28"/>
          <w:szCs w:val="28"/>
        </w:rPr>
        <w:t>政府為應中央各機關辦公需求，持續統籌調配</w:t>
      </w:r>
      <w:proofErr w:type="gramStart"/>
      <w:r w:rsidR="00EF7CF3" w:rsidRPr="00E17DB3">
        <w:rPr>
          <w:rFonts w:hAnsi="標楷體" w:hint="eastAsia"/>
          <w:sz w:val="28"/>
          <w:szCs w:val="28"/>
        </w:rPr>
        <w:t>及協覓國內</w:t>
      </w:r>
      <w:proofErr w:type="gramEnd"/>
      <w:r w:rsidR="00EF7CF3" w:rsidRPr="00E17DB3">
        <w:rPr>
          <w:rFonts w:hAnsi="標楷體" w:hint="eastAsia"/>
          <w:sz w:val="28"/>
          <w:szCs w:val="28"/>
        </w:rPr>
        <w:t>適用房舍，並推動駐外館舍購建計畫，惟國有房舍</w:t>
      </w:r>
      <w:proofErr w:type="gramStart"/>
      <w:r w:rsidR="00EF7CF3" w:rsidRPr="00E17DB3">
        <w:rPr>
          <w:rFonts w:hAnsi="標楷體" w:hint="eastAsia"/>
          <w:sz w:val="28"/>
          <w:szCs w:val="28"/>
        </w:rPr>
        <w:t>實際</w:t>
      </w:r>
      <w:proofErr w:type="gramEnd"/>
      <w:r w:rsidR="00EF7CF3" w:rsidRPr="00E17DB3">
        <w:rPr>
          <w:rFonts w:hAnsi="標楷體" w:hint="eastAsia"/>
          <w:sz w:val="28"/>
          <w:szCs w:val="28"/>
        </w:rPr>
        <w:t>媒合成效欠佳，外館自有率未及</w:t>
      </w:r>
      <w:proofErr w:type="gramStart"/>
      <w:r w:rsidR="00EF7CF3" w:rsidRPr="00E17DB3">
        <w:rPr>
          <w:rFonts w:hAnsi="標楷體" w:hint="eastAsia"/>
          <w:sz w:val="28"/>
          <w:szCs w:val="28"/>
        </w:rPr>
        <w:t>2</w:t>
      </w:r>
      <w:proofErr w:type="gramEnd"/>
      <w:r w:rsidR="00EF7CF3" w:rsidRPr="00E17DB3">
        <w:rPr>
          <w:rFonts w:hAnsi="標楷體" w:hint="eastAsia"/>
          <w:sz w:val="28"/>
          <w:szCs w:val="28"/>
        </w:rPr>
        <w:t>成，租金負擔仍重</w:t>
      </w:r>
      <w:r w:rsidR="00015723" w:rsidRPr="00E17DB3">
        <w:rPr>
          <w:rFonts w:hAnsi="標楷體" w:hint="eastAsia"/>
          <w:sz w:val="28"/>
          <w:szCs w:val="28"/>
        </w:rPr>
        <w:t>，允宜</w:t>
      </w:r>
      <w:r w:rsidR="00EF7CF3" w:rsidRPr="00E17DB3">
        <w:rPr>
          <w:rFonts w:hAnsi="標楷體" w:hint="eastAsia"/>
          <w:sz w:val="28"/>
          <w:szCs w:val="28"/>
        </w:rPr>
        <w:t>研謀優化調配機制，透過整體政府思維前瞻規劃合署</w:t>
      </w:r>
      <w:r w:rsidR="00EF7CF3" w:rsidRPr="00E17DB3">
        <w:rPr>
          <w:rFonts w:hAnsi="標楷體" w:hint="eastAsia"/>
          <w:sz w:val="28"/>
          <w:szCs w:val="28"/>
        </w:rPr>
        <w:lastRenderedPageBreak/>
        <w:t>辦公場域，落實政策執行力，俾有效活化國有閒置及低度利用房地，撙節租金支出，增進國家整體資源運用效能。</w:t>
      </w:r>
    </w:p>
    <w:p w14:paraId="215089FD" w14:textId="6101E2AC" w:rsidR="00D177E8" w:rsidRPr="00E17DB3" w:rsidRDefault="006B3A5B" w:rsidP="00891D4C">
      <w:pPr>
        <w:pStyle w:val="17"/>
        <w:kinsoku/>
        <w:autoSpaceDE/>
        <w:autoSpaceDN/>
        <w:spacing w:beforeLines="10" w:before="36" w:line="520" w:lineRule="exact"/>
        <w:ind w:firstLineChars="450" w:firstLine="1260"/>
        <w:rPr>
          <w:rFonts w:hAnsi="標楷體"/>
          <w:sz w:val="28"/>
          <w:szCs w:val="28"/>
        </w:rPr>
      </w:pPr>
      <w:r w:rsidRPr="00E17DB3">
        <w:rPr>
          <w:rFonts w:hAnsi="標楷體" w:hint="eastAsia"/>
          <w:sz w:val="28"/>
        </w:rPr>
        <w:t xml:space="preserve">5.　</w:t>
      </w:r>
      <w:r w:rsidR="00EF7CF3" w:rsidRPr="00E17DB3">
        <w:rPr>
          <w:rFonts w:hAnsi="標楷體" w:hint="eastAsia"/>
          <w:sz w:val="28"/>
          <w:szCs w:val="28"/>
        </w:rPr>
        <w:t>政府為提升國有土地利用價值，辦理國有非公用土地處分作業，惟部分案件未考量國有土地之整體開發利用效益，致將一宗國有土地遭占用或出租之土地部分辦理分割，並就分割後之其餘國有土地辦理標售，影響剩餘遭占用或出租國有土地可利用價值</w:t>
      </w:r>
      <w:r w:rsidR="00015723" w:rsidRPr="00E17DB3">
        <w:rPr>
          <w:rFonts w:hAnsi="標楷體" w:hint="eastAsia"/>
          <w:sz w:val="28"/>
          <w:szCs w:val="28"/>
        </w:rPr>
        <w:t>，允宜</w:t>
      </w:r>
      <w:r w:rsidR="00EF7CF3" w:rsidRPr="00E17DB3">
        <w:rPr>
          <w:rFonts w:hAnsi="標楷體" w:hint="eastAsia"/>
          <w:sz w:val="28"/>
          <w:szCs w:val="28"/>
        </w:rPr>
        <w:t>督促</w:t>
      </w:r>
      <w:proofErr w:type="gramStart"/>
      <w:r w:rsidR="00EF7CF3" w:rsidRPr="00E17DB3">
        <w:rPr>
          <w:rFonts w:hAnsi="標楷體" w:hint="eastAsia"/>
          <w:sz w:val="28"/>
          <w:szCs w:val="28"/>
        </w:rPr>
        <w:t>研</w:t>
      </w:r>
      <w:proofErr w:type="gramEnd"/>
      <w:r w:rsidR="00EF7CF3" w:rsidRPr="00E17DB3">
        <w:rPr>
          <w:rFonts w:hAnsi="標楷體" w:hint="eastAsia"/>
          <w:sz w:val="28"/>
          <w:szCs w:val="28"/>
        </w:rPr>
        <w:t>謀改善，以確保國有土地權益。</w:t>
      </w:r>
    </w:p>
    <w:p w14:paraId="29CA64DC" w14:textId="60D10CD7" w:rsidR="00A24421" w:rsidRPr="00E17DB3" w:rsidRDefault="006B3A5B" w:rsidP="00891D4C">
      <w:pPr>
        <w:pStyle w:val="17"/>
        <w:kinsoku/>
        <w:autoSpaceDE/>
        <w:autoSpaceDN/>
        <w:spacing w:beforeLines="10" w:before="36" w:line="520" w:lineRule="exact"/>
        <w:ind w:firstLineChars="450" w:firstLine="1260"/>
        <w:rPr>
          <w:rFonts w:hAnsi="標楷體"/>
          <w:sz w:val="28"/>
          <w:szCs w:val="28"/>
        </w:rPr>
      </w:pPr>
      <w:r w:rsidRPr="00E17DB3">
        <w:rPr>
          <w:rFonts w:hAnsi="標楷體" w:hint="eastAsia"/>
          <w:sz w:val="28"/>
          <w:szCs w:val="28"/>
        </w:rPr>
        <w:t xml:space="preserve">6.　</w:t>
      </w:r>
      <w:r w:rsidR="00EF7CF3" w:rsidRPr="00E17DB3">
        <w:rPr>
          <w:rFonts w:hAnsi="標楷體" w:hint="eastAsia"/>
          <w:sz w:val="28"/>
          <w:szCs w:val="28"/>
        </w:rPr>
        <w:t>政府為推動老舊眷村更新，設立國軍老舊眷村改建基金，興建住宅社區輔導</w:t>
      </w:r>
      <w:proofErr w:type="gramStart"/>
      <w:r w:rsidR="00EF7CF3" w:rsidRPr="00E17DB3">
        <w:rPr>
          <w:rFonts w:hAnsi="標楷體" w:hint="eastAsia"/>
          <w:sz w:val="28"/>
          <w:szCs w:val="28"/>
        </w:rPr>
        <w:t>眷戶遷</w:t>
      </w:r>
      <w:proofErr w:type="gramEnd"/>
      <w:r w:rsidR="00EF7CF3" w:rsidRPr="00E17DB3">
        <w:rPr>
          <w:rFonts w:hAnsi="標楷體" w:hint="eastAsia"/>
          <w:sz w:val="28"/>
          <w:szCs w:val="28"/>
        </w:rPr>
        <w:t>購，並持續辦理改建餘戶標售與短期標租，</w:t>
      </w:r>
      <w:proofErr w:type="gramStart"/>
      <w:r w:rsidR="00EF7CF3" w:rsidRPr="00E17DB3">
        <w:rPr>
          <w:rFonts w:hAnsi="標楷體" w:hint="eastAsia"/>
          <w:sz w:val="28"/>
          <w:szCs w:val="28"/>
        </w:rPr>
        <w:t>及價</w:t>
      </w:r>
      <w:proofErr w:type="gramEnd"/>
      <w:r w:rsidR="00EF7CF3" w:rsidRPr="00E17DB3">
        <w:rPr>
          <w:rFonts w:hAnsi="標楷體" w:hint="eastAsia"/>
          <w:sz w:val="28"/>
          <w:szCs w:val="28"/>
        </w:rPr>
        <w:t>售現役官兵等作業，惟後續餘戶處分及運用成效未臻理想</w:t>
      </w:r>
      <w:r w:rsidR="00015723" w:rsidRPr="00E17DB3">
        <w:rPr>
          <w:rFonts w:hAnsi="標楷體" w:hint="eastAsia"/>
          <w:sz w:val="28"/>
          <w:szCs w:val="28"/>
        </w:rPr>
        <w:t>，允宜</w:t>
      </w:r>
      <w:r w:rsidR="00EF7CF3" w:rsidRPr="00E17DB3">
        <w:rPr>
          <w:rFonts w:hAnsi="標楷體" w:hint="eastAsia"/>
          <w:sz w:val="28"/>
          <w:szCs w:val="28"/>
        </w:rPr>
        <w:t>督促積極研謀具體對策，以加速去化</w:t>
      </w:r>
      <w:proofErr w:type="gramStart"/>
      <w:r w:rsidR="00EF7CF3" w:rsidRPr="00E17DB3">
        <w:rPr>
          <w:rFonts w:hAnsi="標楷體" w:hint="eastAsia"/>
          <w:sz w:val="28"/>
          <w:szCs w:val="28"/>
        </w:rPr>
        <w:t>眷改</w:t>
      </w:r>
      <w:proofErr w:type="gramEnd"/>
      <w:r w:rsidR="00EF7CF3" w:rsidRPr="00E17DB3">
        <w:rPr>
          <w:rFonts w:hAnsi="標楷體" w:hint="eastAsia"/>
          <w:sz w:val="28"/>
          <w:szCs w:val="28"/>
        </w:rPr>
        <w:t>餘戶，提升財務效能。</w:t>
      </w:r>
    </w:p>
    <w:p w14:paraId="548C1D5E" w14:textId="7A28A22B" w:rsidR="00A24421" w:rsidRPr="00E17DB3" w:rsidRDefault="001A53A7" w:rsidP="00891D4C">
      <w:pPr>
        <w:pStyle w:val="17"/>
        <w:kinsoku/>
        <w:autoSpaceDE/>
        <w:autoSpaceDN/>
        <w:spacing w:beforeLines="10" w:before="36" w:line="520" w:lineRule="exact"/>
        <w:ind w:firstLineChars="450" w:firstLine="1260"/>
        <w:rPr>
          <w:rFonts w:hAnsi="標楷體"/>
          <w:sz w:val="28"/>
          <w:szCs w:val="28"/>
        </w:rPr>
      </w:pPr>
      <w:r w:rsidRPr="00E17DB3">
        <w:rPr>
          <w:rFonts w:hAnsi="標楷體" w:hint="eastAsia"/>
          <w:sz w:val="28"/>
          <w:szCs w:val="28"/>
        </w:rPr>
        <w:t xml:space="preserve">7.　</w:t>
      </w:r>
      <w:r w:rsidR="00EF7CF3" w:rsidRPr="00E17DB3">
        <w:rPr>
          <w:rFonts w:hAnsi="標楷體" w:hint="eastAsia"/>
          <w:sz w:val="28"/>
          <w:szCs w:val="28"/>
        </w:rPr>
        <w:t>政府為因應新</w:t>
      </w:r>
      <w:proofErr w:type="gramStart"/>
      <w:r w:rsidR="00EF7CF3" w:rsidRPr="00E17DB3">
        <w:rPr>
          <w:rFonts w:hAnsi="標楷體" w:hint="eastAsia"/>
          <w:sz w:val="28"/>
          <w:szCs w:val="28"/>
        </w:rPr>
        <w:t>型態資安攻擊</w:t>
      </w:r>
      <w:proofErr w:type="gramEnd"/>
      <w:r w:rsidR="00EF7CF3" w:rsidRPr="00E17DB3">
        <w:rPr>
          <w:rFonts w:hAnsi="標楷體" w:hint="eastAsia"/>
          <w:sz w:val="28"/>
          <w:szCs w:val="28"/>
        </w:rPr>
        <w:t>與威脅，推動機關導入零信任網路驗證機制，惟尚無廠商通過政府信任推斷驗證，且於試行後並無拓展導入規劃，未能實質</w:t>
      </w:r>
      <w:proofErr w:type="gramStart"/>
      <w:r w:rsidR="00EF7CF3" w:rsidRPr="00E17DB3">
        <w:rPr>
          <w:rFonts w:hAnsi="標楷體" w:hint="eastAsia"/>
          <w:sz w:val="28"/>
          <w:szCs w:val="28"/>
        </w:rPr>
        <w:t>提升資安防</w:t>
      </w:r>
      <w:proofErr w:type="gramEnd"/>
      <w:r w:rsidR="00EF7CF3" w:rsidRPr="00E17DB3">
        <w:rPr>
          <w:rFonts w:hAnsi="標楷體" w:hint="eastAsia"/>
          <w:sz w:val="28"/>
          <w:szCs w:val="28"/>
        </w:rPr>
        <w:t>禦能量</w:t>
      </w:r>
      <w:r w:rsidR="00015723" w:rsidRPr="00E17DB3">
        <w:rPr>
          <w:rFonts w:hAnsi="標楷體" w:hint="eastAsia"/>
          <w:sz w:val="28"/>
          <w:szCs w:val="28"/>
        </w:rPr>
        <w:t>，允宜</w:t>
      </w:r>
      <w:r w:rsidR="00EF7CF3" w:rsidRPr="00E17DB3">
        <w:rPr>
          <w:rFonts w:hAnsi="標楷體" w:hint="eastAsia"/>
          <w:sz w:val="28"/>
          <w:szCs w:val="28"/>
        </w:rPr>
        <w:t>督促積極輔導廠商取得提供政府</w:t>
      </w:r>
      <w:proofErr w:type="gramStart"/>
      <w:r w:rsidR="00EF7CF3" w:rsidRPr="00E17DB3">
        <w:rPr>
          <w:rFonts w:hAnsi="標楷體" w:hint="eastAsia"/>
          <w:sz w:val="28"/>
          <w:szCs w:val="28"/>
        </w:rPr>
        <w:t>相關資安服</w:t>
      </w:r>
      <w:proofErr w:type="gramEnd"/>
      <w:r w:rsidR="00EF7CF3" w:rsidRPr="00E17DB3">
        <w:rPr>
          <w:rFonts w:hAnsi="標楷體" w:hint="eastAsia"/>
          <w:sz w:val="28"/>
          <w:szCs w:val="28"/>
        </w:rPr>
        <w:t>務資格，並依據各機關試行導入零信任驗證機制成效，規劃後續推動計畫及預算資源配置，以</w:t>
      </w:r>
      <w:proofErr w:type="gramStart"/>
      <w:r w:rsidR="00EF7CF3" w:rsidRPr="00E17DB3">
        <w:rPr>
          <w:rFonts w:hAnsi="標楷體" w:hint="eastAsia"/>
          <w:sz w:val="28"/>
          <w:szCs w:val="28"/>
        </w:rPr>
        <w:t>增進資安政</w:t>
      </w:r>
      <w:proofErr w:type="gramEnd"/>
      <w:r w:rsidR="00EF7CF3" w:rsidRPr="00E17DB3">
        <w:rPr>
          <w:rFonts w:hAnsi="標楷體" w:hint="eastAsia"/>
          <w:sz w:val="28"/>
          <w:szCs w:val="28"/>
        </w:rPr>
        <w:t>策推展效能，</w:t>
      </w:r>
      <w:proofErr w:type="gramStart"/>
      <w:r w:rsidR="00EF7CF3" w:rsidRPr="00E17DB3">
        <w:rPr>
          <w:rFonts w:hAnsi="標楷體" w:hint="eastAsia"/>
          <w:sz w:val="28"/>
          <w:szCs w:val="28"/>
        </w:rPr>
        <w:t>降低資安風</w:t>
      </w:r>
      <w:proofErr w:type="gramEnd"/>
      <w:r w:rsidR="00EF7CF3" w:rsidRPr="00E17DB3">
        <w:rPr>
          <w:rFonts w:hAnsi="標楷體" w:hint="eastAsia"/>
          <w:sz w:val="28"/>
          <w:szCs w:val="28"/>
        </w:rPr>
        <w:t>險及其衍生之財務損失或支出。</w:t>
      </w:r>
    </w:p>
    <w:p w14:paraId="1E4F8A00" w14:textId="19A684DF" w:rsidR="00A24421" w:rsidRPr="00E17DB3" w:rsidRDefault="006308DB" w:rsidP="00891D4C">
      <w:pPr>
        <w:pStyle w:val="17"/>
        <w:kinsoku/>
        <w:autoSpaceDE/>
        <w:autoSpaceDN/>
        <w:spacing w:beforeLines="10" w:before="36" w:line="520" w:lineRule="exact"/>
        <w:ind w:firstLineChars="450" w:firstLine="1260"/>
        <w:rPr>
          <w:rFonts w:hAnsi="標楷體"/>
          <w:sz w:val="28"/>
          <w:szCs w:val="28"/>
        </w:rPr>
      </w:pPr>
      <w:r w:rsidRPr="00E17DB3">
        <w:rPr>
          <w:rFonts w:hAnsi="標楷體" w:hint="eastAsia"/>
          <w:sz w:val="28"/>
          <w:szCs w:val="28"/>
        </w:rPr>
        <w:t xml:space="preserve">8.　</w:t>
      </w:r>
      <w:r w:rsidR="00EF7CF3" w:rsidRPr="00E17DB3">
        <w:rPr>
          <w:rFonts w:hAnsi="標楷體" w:hint="eastAsia"/>
          <w:sz w:val="28"/>
          <w:szCs w:val="28"/>
        </w:rPr>
        <w:t>政府為促進文化創意產業發展，運用國發基金投資國內文化創意產業，惟資金</w:t>
      </w:r>
      <w:proofErr w:type="gramStart"/>
      <w:r w:rsidR="00EF7CF3" w:rsidRPr="00E17DB3">
        <w:rPr>
          <w:rFonts w:hAnsi="標楷體" w:hint="eastAsia"/>
          <w:sz w:val="28"/>
          <w:szCs w:val="28"/>
        </w:rPr>
        <w:t>動撥率</w:t>
      </w:r>
      <w:proofErr w:type="gramEnd"/>
      <w:r w:rsidR="00EF7CF3" w:rsidRPr="00E17DB3">
        <w:rPr>
          <w:rFonts w:hAnsi="標楷體" w:hint="eastAsia"/>
          <w:sz w:val="28"/>
          <w:szCs w:val="28"/>
        </w:rPr>
        <w:t>未及</w:t>
      </w:r>
      <w:proofErr w:type="gramStart"/>
      <w:r w:rsidR="00EF7CF3" w:rsidRPr="00E17DB3">
        <w:rPr>
          <w:rFonts w:hAnsi="標楷體" w:hint="eastAsia"/>
          <w:sz w:val="28"/>
          <w:szCs w:val="28"/>
        </w:rPr>
        <w:t>4</w:t>
      </w:r>
      <w:proofErr w:type="gramEnd"/>
      <w:r w:rsidR="00EF7CF3" w:rsidRPr="00E17DB3">
        <w:rPr>
          <w:rFonts w:hAnsi="標楷體" w:hint="eastAsia"/>
          <w:sz w:val="28"/>
          <w:szCs w:val="28"/>
        </w:rPr>
        <w:t>成，且集中挹注於影視產業之情形未有效改善；又被投資事業近半數營運尚待觀察或績效不佳，投資後管理未</w:t>
      </w:r>
      <w:proofErr w:type="gramStart"/>
      <w:r w:rsidR="00EF7CF3" w:rsidRPr="00E17DB3">
        <w:rPr>
          <w:rFonts w:hAnsi="標楷體" w:hint="eastAsia"/>
          <w:sz w:val="28"/>
          <w:szCs w:val="28"/>
        </w:rPr>
        <w:t>臻</w:t>
      </w:r>
      <w:proofErr w:type="gramEnd"/>
      <w:r w:rsidR="00EF7CF3" w:rsidRPr="00E17DB3">
        <w:rPr>
          <w:rFonts w:hAnsi="標楷體" w:hint="eastAsia"/>
          <w:sz w:val="28"/>
          <w:szCs w:val="28"/>
        </w:rPr>
        <w:t>周延</w:t>
      </w:r>
      <w:r w:rsidR="00015723" w:rsidRPr="00E17DB3">
        <w:rPr>
          <w:rFonts w:hAnsi="標楷體" w:hint="eastAsia"/>
          <w:sz w:val="28"/>
          <w:szCs w:val="28"/>
        </w:rPr>
        <w:t>，允宜</w:t>
      </w:r>
      <w:r w:rsidR="00EF7CF3" w:rsidRPr="00E17DB3">
        <w:rPr>
          <w:rFonts w:hAnsi="標楷體" w:hint="eastAsia"/>
          <w:sz w:val="28"/>
          <w:szCs w:val="28"/>
        </w:rPr>
        <w:t>督促進行整體性投資策略布局規劃，精進投資標的評估審議及諮詢輔導工作，並落實投資後管理，以提升投資資金運用效益，促進文化創意產業多元健全發展，增進財務運用效能。</w:t>
      </w:r>
    </w:p>
    <w:p w14:paraId="6C6DD639" w14:textId="6288F6F3" w:rsidR="00A24421" w:rsidRPr="00E17DB3" w:rsidRDefault="00353383" w:rsidP="00891D4C">
      <w:pPr>
        <w:pStyle w:val="17"/>
        <w:kinsoku/>
        <w:autoSpaceDE/>
        <w:autoSpaceDN/>
        <w:spacing w:beforeLines="10" w:before="36" w:line="520" w:lineRule="exact"/>
        <w:ind w:firstLineChars="450" w:firstLine="1260"/>
        <w:rPr>
          <w:rFonts w:hAnsi="標楷體"/>
          <w:sz w:val="28"/>
          <w:szCs w:val="28"/>
        </w:rPr>
      </w:pPr>
      <w:r w:rsidRPr="00E17DB3">
        <w:rPr>
          <w:rFonts w:hAnsi="標楷體" w:hint="eastAsia"/>
          <w:sz w:val="28"/>
          <w:szCs w:val="28"/>
        </w:rPr>
        <w:t xml:space="preserve">9.　</w:t>
      </w:r>
      <w:r w:rsidR="00EF7CF3" w:rsidRPr="00E17DB3">
        <w:rPr>
          <w:rFonts w:hAnsi="標楷體" w:hint="eastAsia"/>
          <w:sz w:val="28"/>
          <w:szCs w:val="28"/>
        </w:rPr>
        <w:t>政府為實現觀光立國願景，拓展國際觀光市場，並持續輔導地方政府營造觀光環境，惟來</w:t>
      </w:r>
      <w:proofErr w:type="gramStart"/>
      <w:r w:rsidR="00EF7CF3" w:rsidRPr="00E17DB3">
        <w:rPr>
          <w:rFonts w:hAnsi="標楷體" w:hint="eastAsia"/>
          <w:sz w:val="28"/>
          <w:szCs w:val="28"/>
        </w:rPr>
        <w:t>臺</w:t>
      </w:r>
      <w:proofErr w:type="gramEnd"/>
      <w:r w:rsidR="00EF7CF3" w:rsidRPr="00E17DB3">
        <w:rPr>
          <w:rFonts w:hAnsi="標楷體" w:hint="eastAsia"/>
          <w:sz w:val="28"/>
          <w:szCs w:val="28"/>
        </w:rPr>
        <w:t>旅客總人次呈現衰退情形，且補助辦理觀光建設計畫，</w:t>
      </w:r>
      <w:proofErr w:type="gramStart"/>
      <w:r w:rsidR="00EF7CF3" w:rsidRPr="00E17DB3">
        <w:rPr>
          <w:rFonts w:hAnsi="標楷體" w:hint="eastAsia"/>
          <w:sz w:val="28"/>
          <w:szCs w:val="28"/>
        </w:rPr>
        <w:t>間有部</w:t>
      </w:r>
      <w:proofErr w:type="gramEnd"/>
      <w:r w:rsidR="00EF7CF3" w:rsidRPr="00E17DB3">
        <w:rPr>
          <w:rFonts w:hAnsi="標楷體" w:hint="eastAsia"/>
          <w:sz w:val="28"/>
          <w:szCs w:val="28"/>
        </w:rPr>
        <w:t>分先期規劃作業及經營管理計畫</w:t>
      </w:r>
      <w:proofErr w:type="gramStart"/>
      <w:r w:rsidR="00EF7CF3" w:rsidRPr="00E17DB3">
        <w:rPr>
          <w:rFonts w:hAnsi="標楷體" w:hint="eastAsia"/>
          <w:sz w:val="28"/>
          <w:szCs w:val="28"/>
        </w:rPr>
        <w:t>未盡周</w:t>
      </w:r>
      <w:proofErr w:type="gramEnd"/>
      <w:r w:rsidR="00EF7CF3" w:rsidRPr="00E17DB3">
        <w:rPr>
          <w:rFonts w:hAnsi="標楷體" w:hint="eastAsia"/>
          <w:sz w:val="28"/>
          <w:szCs w:val="28"/>
        </w:rPr>
        <w:t>妥等</w:t>
      </w:r>
      <w:r w:rsidR="00015723" w:rsidRPr="00E17DB3">
        <w:rPr>
          <w:rFonts w:hAnsi="標楷體" w:hint="eastAsia"/>
          <w:sz w:val="28"/>
          <w:szCs w:val="28"/>
        </w:rPr>
        <w:t>，允宜</w:t>
      </w:r>
      <w:r w:rsidR="00EF7CF3" w:rsidRPr="00E17DB3">
        <w:rPr>
          <w:rFonts w:hAnsi="標楷體" w:hint="eastAsia"/>
          <w:sz w:val="28"/>
          <w:szCs w:val="28"/>
        </w:rPr>
        <w:t>督促積極研謀改善，俾確保政府資源有效運用，發揮觀光綜效。</w:t>
      </w:r>
    </w:p>
    <w:p w14:paraId="4CC039B3" w14:textId="5646903E" w:rsidR="00A24421" w:rsidRPr="00E17DB3" w:rsidRDefault="00A92C66" w:rsidP="00891D4C">
      <w:pPr>
        <w:pStyle w:val="17"/>
        <w:kinsoku/>
        <w:autoSpaceDE/>
        <w:autoSpaceDN/>
        <w:spacing w:beforeLines="10" w:before="36" w:line="520" w:lineRule="exact"/>
        <w:ind w:firstLineChars="450" w:firstLine="1260"/>
        <w:rPr>
          <w:rFonts w:hAnsi="標楷體"/>
          <w:sz w:val="28"/>
        </w:rPr>
      </w:pPr>
      <w:r w:rsidRPr="00E17DB3">
        <w:rPr>
          <w:rFonts w:hAnsi="標楷體" w:hint="eastAsia"/>
          <w:sz w:val="28"/>
          <w:szCs w:val="28"/>
        </w:rPr>
        <w:t xml:space="preserve">10.　</w:t>
      </w:r>
      <w:r w:rsidR="00EF7CF3" w:rsidRPr="00E17DB3">
        <w:rPr>
          <w:rFonts w:hAnsi="標楷體" w:hint="eastAsia"/>
          <w:sz w:val="28"/>
          <w:szCs w:val="28"/>
        </w:rPr>
        <w:t>政府推動提升道路品質計畫，有助改善道路服務品質，</w:t>
      </w:r>
      <w:proofErr w:type="gramStart"/>
      <w:r w:rsidR="00EF7CF3" w:rsidRPr="00E17DB3">
        <w:rPr>
          <w:rFonts w:hAnsi="標楷體" w:hint="eastAsia"/>
          <w:sz w:val="28"/>
          <w:szCs w:val="28"/>
        </w:rPr>
        <w:t>惟間有未</w:t>
      </w:r>
      <w:proofErr w:type="gramEnd"/>
      <w:r w:rsidR="00EF7CF3" w:rsidRPr="00E17DB3">
        <w:rPr>
          <w:rFonts w:hAnsi="標楷體" w:hint="eastAsia"/>
          <w:sz w:val="28"/>
          <w:szCs w:val="28"/>
        </w:rPr>
        <w:lastRenderedPageBreak/>
        <w:t>落實結果導向訂定績效指標，且未能有效督促受補助機關配合執行該整合與建置項目，影響計畫效益</w:t>
      </w:r>
      <w:r w:rsidR="00015723" w:rsidRPr="00E17DB3">
        <w:rPr>
          <w:rFonts w:hAnsi="標楷體" w:hint="eastAsia"/>
          <w:sz w:val="28"/>
          <w:szCs w:val="28"/>
        </w:rPr>
        <w:t>，允宜</w:t>
      </w:r>
      <w:r w:rsidR="00EF7CF3" w:rsidRPr="00E17DB3">
        <w:rPr>
          <w:rFonts w:hAnsi="標楷體" w:hint="eastAsia"/>
          <w:sz w:val="28"/>
          <w:szCs w:val="28"/>
        </w:rPr>
        <w:t>督促強化計畫執行管考機制，促請受補助機關積極執行計畫所訂管線整併下地等工作，並參酌受補助機關有效推動作法或案例，針對無法取得用地之關鍵因素，協助</w:t>
      </w:r>
      <w:proofErr w:type="gramStart"/>
      <w:r w:rsidR="00EF7CF3" w:rsidRPr="00E17DB3">
        <w:rPr>
          <w:rFonts w:hAnsi="標楷體" w:hint="eastAsia"/>
          <w:sz w:val="28"/>
          <w:szCs w:val="28"/>
        </w:rPr>
        <w:t>研謀善</w:t>
      </w:r>
      <w:proofErr w:type="gramEnd"/>
      <w:r w:rsidR="00EF7CF3" w:rsidRPr="00E17DB3">
        <w:rPr>
          <w:rFonts w:hAnsi="標楷體" w:hint="eastAsia"/>
          <w:sz w:val="28"/>
          <w:szCs w:val="28"/>
        </w:rPr>
        <w:t>策因應，以增進財務效能及交通與人行安全性之效益。</w:t>
      </w:r>
    </w:p>
    <w:p w14:paraId="05725E93" w14:textId="045121A3" w:rsidR="00A24421" w:rsidRPr="00E17DB3" w:rsidRDefault="00F85FC9" w:rsidP="00891D4C">
      <w:pPr>
        <w:pStyle w:val="17"/>
        <w:kinsoku/>
        <w:autoSpaceDE/>
        <w:autoSpaceDN/>
        <w:spacing w:beforeLines="10" w:before="36" w:line="520" w:lineRule="exact"/>
        <w:ind w:firstLineChars="450" w:firstLine="1260"/>
        <w:rPr>
          <w:rFonts w:hAnsi="標楷體"/>
          <w:sz w:val="28"/>
          <w:szCs w:val="28"/>
        </w:rPr>
      </w:pPr>
      <w:r w:rsidRPr="00E17DB3">
        <w:rPr>
          <w:rFonts w:hAnsi="標楷體" w:hint="eastAsia"/>
          <w:sz w:val="28"/>
        </w:rPr>
        <w:t xml:space="preserve">11.　</w:t>
      </w:r>
      <w:r w:rsidR="00EF7CF3" w:rsidRPr="00E17DB3">
        <w:rPr>
          <w:rFonts w:hAnsi="標楷體" w:hint="eastAsia"/>
          <w:sz w:val="28"/>
          <w:szCs w:val="28"/>
        </w:rPr>
        <w:t>政府推動智慧運輸系統之發展，有助營造</w:t>
      </w:r>
      <w:proofErr w:type="gramStart"/>
      <w:r w:rsidR="00EF7CF3" w:rsidRPr="00E17DB3">
        <w:rPr>
          <w:rFonts w:hAnsi="標楷體" w:hint="eastAsia"/>
          <w:sz w:val="28"/>
          <w:szCs w:val="28"/>
        </w:rPr>
        <w:t>人本且永</w:t>
      </w:r>
      <w:proofErr w:type="gramEnd"/>
      <w:r w:rsidR="00EF7CF3" w:rsidRPr="00E17DB3">
        <w:rPr>
          <w:rFonts w:hAnsi="標楷體" w:hint="eastAsia"/>
          <w:sz w:val="28"/>
          <w:szCs w:val="28"/>
        </w:rPr>
        <w:t>續之智慧交通生活環境，惟辦理過程缺乏資源盤點及整合，致耗資</w:t>
      </w:r>
      <w:r w:rsidR="00EF7CF3" w:rsidRPr="00E17DB3">
        <w:rPr>
          <w:rFonts w:hAnsi="標楷體"/>
          <w:sz w:val="28"/>
          <w:szCs w:val="28"/>
        </w:rPr>
        <w:t>2</w:t>
      </w:r>
      <w:r w:rsidR="00EF7CF3" w:rsidRPr="00E17DB3">
        <w:rPr>
          <w:rFonts w:hAnsi="標楷體" w:hint="eastAsia"/>
          <w:sz w:val="28"/>
          <w:szCs w:val="28"/>
        </w:rPr>
        <w:t>億餘元補助地方政府建置功能相近之</w:t>
      </w:r>
      <w:proofErr w:type="gramStart"/>
      <w:r w:rsidR="00EF7CF3" w:rsidRPr="00E17DB3">
        <w:rPr>
          <w:rFonts w:hAnsi="標楷體" w:hint="eastAsia"/>
          <w:sz w:val="28"/>
          <w:szCs w:val="28"/>
        </w:rPr>
        <w:t>交控平</w:t>
      </w:r>
      <w:proofErr w:type="gramEnd"/>
      <w:r w:rsidR="00EF7CF3" w:rsidRPr="00E17DB3">
        <w:rPr>
          <w:rFonts w:hAnsi="標楷體" w:hint="eastAsia"/>
          <w:sz w:val="28"/>
          <w:szCs w:val="28"/>
        </w:rPr>
        <w:t>臺、系統或</w:t>
      </w:r>
      <w:r w:rsidR="00EF7CF3" w:rsidRPr="00E17DB3">
        <w:rPr>
          <w:rFonts w:hAnsi="標楷體"/>
          <w:sz w:val="28"/>
          <w:szCs w:val="28"/>
        </w:rPr>
        <w:t>APP</w:t>
      </w:r>
      <w:r w:rsidR="00EF7CF3" w:rsidRPr="00E17DB3">
        <w:rPr>
          <w:rFonts w:hAnsi="標楷體" w:hint="eastAsia"/>
          <w:sz w:val="28"/>
          <w:szCs w:val="28"/>
        </w:rPr>
        <w:t>，且與警政機關於相同或鄰近路口、路段分別建置路況監視設備等，衍生不經濟支出</w:t>
      </w:r>
      <w:r w:rsidR="00015723" w:rsidRPr="00E17DB3">
        <w:rPr>
          <w:rFonts w:hAnsi="標楷體" w:hint="eastAsia"/>
          <w:sz w:val="28"/>
          <w:szCs w:val="28"/>
        </w:rPr>
        <w:t>，允宜</w:t>
      </w:r>
      <w:r w:rsidR="00EF7CF3" w:rsidRPr="00E17DB3">
        <w:rPr>
          <w:rFonts w:hAnsi="標楷體" w:hint="eastAsia"/>
          <w:sz w:val="28"/>
          <w:szCs w:val="28"/>
        </w:rPr>
        <w:t>強化交通資源管理與相關作業機制，並促進各機關間資源交流，以提升政府資產運用效益及增進財務效能。</w:t>
      </w:r>
    </w:p>
    <w:p w14:paraId="0FA2D904" w14:textId="63CCD174" w:rsidR="00A24421" w:rsidRPr="00E17DB3" w:rsidRDefault="004429C8" w:rsidP="00891D4C">
      <w:pPr>
        <w:pStyle w:val="17"/>
        <w:kinsoku/>
        <w:autoSpaceDE/>
        <w:autoSpaceDN/>
        <w:spacing w:beforeLines="10" w:before="36" w:line="520" w:lineRule="exact"/>
        <w:ind w:firstLineChars="450" w:firstLine="1260"/>
        <w:rPr>
          <w:rFonts w:hAnsi="標楷體"/>
          <w:sz w:val="28"/>
        </w:rPr>
      </w:pPr>
      <w:r w:rsidRPr="00E17DB3">
        <w:rPr>
          <w:rFonts w:hAnsi="標楷體" w:hint="eastAsia"/>
          <w:sz w:val="28"/>
          <w:szCs w:val="28"/>
        </w:rPr>
        <w:t xml:space="preserve">12.　</w:t>
      </w:r>
      <w:r w:rsidR="00EF7CF3" w:rsidRPr="00E17DB3">
        <w:rPr>
          <w:rFonts w:hAnsi="標楷體" w:hint="eastAsia"/>
          <w:sz w:val="28"/>
          <w:szCs w:val="28"/>
        </w:rPr>
        <w:t>政府推動多項穩定偏遠地區學校師資措施，惟偏遠地區學校教師流動率及代理教師比率仍偏高，偏遠地區學校教育發展條例有關提升教學專業知能之相關措施未盡落實，易致偏遠地區學生學習成就存有城鄉落差等情</w:t>
      </w:r>
      <w:r w:rsidR="00015723" w:rsidRPr="00E17DB3">
        <w:rPr>
          <w:rFonts w:hAnsi="標楷體" w:hint="eastAsia"/>
          <w:sz w:val="28"/>
          <w:szCs w:val="28"/>
        </w:rPr>
        <w:t>，允宜</w:t>
      </w:r>
      <w:r w:rsidR="00EF7CF3" w:rsidRPr="00E17DB3">
        <w:rPr>
          <w:rFonts w:hAnsi="標楷體" w:hint="eastAsia"/>
          <w:sz w:val="28"/>
          <w:szCs w:val="28"/>
        </w:rPr>
        <w:t>督促</w:t>
      </w:r>
      <w:proofErr w:type="gramStart"/>
      <w:r w:rsidR="00EF7CF3" w:rsidRPr="00E17DB3">
        <w:rPr>
          <w:rFonts w:hAnsi="標楷體" w:hint="eastAsia"/>
          <w:sz w:val="28"/>
          <w:szCs w:val="28"/>
        </w:rPr>
        <w:t>研謀善策</w:t>
      </w:r>
      <w:proofErr w:type="gramEnd"/>
      <w:r w:rsidR="00EF7CF3" w:rsidRPr="00E17DB3">
        <w:rPr>
          <w:rFonts w:hAnsi="標楷體" w:hint="eastAsia"/>
          <w:sz w:val="28"/>
          <w:szCs w:val="28"/>
        </w:rPr>
        <w:t>，提升教育資源運用效益，以確保偏遠地區教學及學生學習品質。</w:t>
      </w:r>
    </w:p>
    <w:p w14:paraId="756C16FD" w14:textId="77777777" w:rsidR="006B3A5B" w:rsidRPr="00E17DB3" w:rsidRDefault="006B3A5B" w:rsidP="00891D4C">
      <w:pPr>
        <w:pStyle w:val="aff0"/>
        <w:kinsoku/>
        <w:autoSpaceDE/>
        <w:autoSpaceDN/>
        <w:spacing w:beforeLines="30" w:before="108" w:afterLines="20" w:after="72" w:line="520" w:lineRule="exact"/>
        <w:ind w:leftChars="0" w:left="0" w:firstLineChars="200" w:firstLine="641"/>
        <w:rPr>
          <w:rFonts w:hAnsi="標楷體"/>
        </w:rPr>
      </w:pPr>
      <w:r w:rsidRPr="00E17DB3">
        <w:rPr>
          <w:rFonts w:hAnsi="標楷體" w:hint="eastAsia"/>
        </w:rPr>
        <w:t>（二）　未盡職責或效能過低事項之查報</w:t>
      </w:r>
    </w:p>
    <w:p w14:paraId="55E37045" w14:textId="7FAE8496" w:rsidR="003039C0" w:rsidRPr="00E17DB3" w:rsidRDefault="00EF6E56" w:rsidP="00F963EB">
      <w:pPr>
        <w:pStyle w:val="aff6"/>
        <w:overflowPunct w:val="0"/>
        <w:spacing w:line="520" w:lineRule="exact"/>
        <w:ind w:firstLine="560"/>
        <w:rPr>
          <w:rFonts w:hAnsi="標楷體"/>
        </w:rPr>
      </w:pPr>
      <w:r w:rsidRPr="00E17DB3">
        <w:rPr>
          <w:rFonts w:hAnsi="標楷體" w:hint="eastAsia"/>
        </w:rPr>
        <w:t>考核各機關施政績效、各國營事業及各基金營運績效，認為有未盡職責或效能過低情事，經於</w:t>
      </w:r>
      <w:proofErr w:type="gramStart"/>
      <w:r w:rsidRPr="00E17DB3">
        <w:rPr>
          <w:rFonts w:hAnsi="標楷體" w:hint="eastAsia"/>
        </w:rPr>
        <w:t>11</w:t>
      </w:r>
      <w:r w:rsidR="00397331" w:rsidRPr="00E17DB3">
        <w:rPr>
          <w:rFonts w:hAnsi="標楷體" w:hint="eastAsia"/>
        </w:rPr>
        <w:t>3</w:t>
      </w:r>
      <w:proofErr w:type="gramEnd"/>
      <w:r w:rsidRPr="00E17DB3">
        <w:rPr>
          <w:rFonts w:hAnsi="標楷體" w:hint="eastAsia"/>
        </w:rPr>
        <w:t>年度依審計法第69條第1項前段規定通知其上級機關長官，並報告監察院者計2</w:t>
      </w:r>
      <w:r w:rsidR="00397331" w:rsidRPr="00E17DB3">
        <w:rPr>
          <w:rFonts w:hAnsi="標楷體" w:hint="eastAsia"/>
        </w:rPr>
        <w:t>8</w:t>
      </w:r>
      <w:r w:rsidRPr="00E17DB3">
        <w:rPr>
          <w:rFonts w:hAnsi="標楷體" w:hint="eastAsia"/>
        </w:rPr>
        <w:t>件（陳報期間為11</w:t>
      </w:r>
      <w:r w:rsidR="00397331" w:rsidRPr="00E17DB3">
        <w:rPr>
          <w:rFonts w:hAnsi="標楷體" w:hint="eastAsia"/>
        </w:rPr>
        <w:t>3</w:t>
      </w:r>
      <w:r w:rsidRPr="00E17DB3">
        <w:rPr>
          <w:rFonts w:hAnsi="標楷體" w:hint="eastAsia"/>
        </w:rPr>
        <w:t>年1月1日至12月31日）。茲分述如次</w:t>
      </w:r>
      <w:r w:rsidR="00886643" w:rsidRPr="00E17DB3">
        <w:rPr>
          <w:rFonts w:hAnsi="標楷體" w:hint="eastAsia"/>
        </w:rPr>
        <w:t>：</w:t>
      </w:r>
    </w:p>
    <w:p w14:paraId="0DB32CD7" w14:textId="6FFBB5A2" w:rsidR="00A4284C" w:rsidRPr="00E17DB3" w:rsidRDefault="00E57D6C" w:rsidP="00891D4C">
      <w:pPr>
        <w:pStyle w:val="17"/>
        <w:kinsoku/>
        <w:autoSpaceDE/>
        <w:autoSpaceDN/>
        <w:spacing w:beforeLines="10" w:before="36" w:line="520" w:lineRule="exact"/>
        <w:ind w:firstLineChars="455" w:firstLine="1275"/>
        <w:rPr>
          <w:rFonts w:hAnsi="標楷體"/>
          <w:b/>
          <w:snapToGrid/>
          <w:sz w:val="28"/>
          <w:szCs w:val="28"/>
        </w:rPr>
      </w:pPr>
      <w:r w:rsidRPr="00E17DB3">
        <w:rPr>
          <w:rFonts w:hAnsi="標楷體" w:hint="eastAsia"/>
          <w:b/>
          <w:snapToGrid/>
          <w:sz w:val="28"/>
          <w:szCs w:val="28"/>
        </w:rPr>
        <w:t xml:space="preserve">1.　</w:t>
      </w:r>
      <w:r w:rsidR="00397331" w:rsidRPr="00E17DB3">
        <w:rPr>
          <w:rFonts w:hAnsi="標楷體" w:hint="eastAsia"/>
          <w:b/>
          <w:sz w:val="28"/>
          <w:szCs w:val="28"/>
        </w:rPr>
        <w:t>國家運輸安全調查委員會辦理國家運安工程研究中心建置計畫，</w:t>
      </w:r>
      <w:r w:rsidR="00397331" w:rsidRPr="00E17DB3">
        <w:rPr>
          <w:rFonts w:hAnsi="標楷體" w:hint="eastAsia"/>
          <w:sz w:val="28"/>
          <w:szCs w:val="28"/>
        </w:rPr>
        <w:t>提報計畫未規劃所需經費及建物總樓地板面積，歷經</w:t>
      </w:r>
      <w:r w:rsidR="00397331" w:rsidRPr="00E17DB3">
        <w:rPr>
          <w:rFonts w:hAnsi="標楷體"/>
          <w:sz w:val="28"/>
          <w:szCs w:val="28"/>
        </w:rPr>
        <w:t>4</w:t>
      </w:r>
      <w:r w:rsidR="00397331" w:rsidRPr="00E17DB3">
        <w:rPr>
          <w:rFonts w:hAnsi="標楷體" w:hint="eastAsia"/>
          <w:sz w:val="28"/>
          <w:szCs w:val="28"/>
        </w:rPr>
        <w:t>度提報計畫仍未獲核定，案經行政院於</w:t>
      </w:r>
      <w:r w:rsidR="00397331" w:rsidRPr="00E17DB3">
        <w:rPr>
          <w:rFonts w:hAnsi="標楷體"/>
          <w:sz w:val="28"/>
          <w:szCs w:val="28"/>
        </w:rPr>
        <w:t>112</w:t>
      </w:r>
      <w:r w:rsidR="00397331" w:rsidRPr="00E17DB3">
        <w:rPr>
          <w:rFonts w:hAnsi="標楷體" w:hint="eastAsia"/>
          <w:sz w:val="28"/>
          <w:szCs w:val="28"/>
        </w:rPr>
        <w:t>年</w:t>
      </w:r>
      <w:r w:rsidR="00397331" w:rsidRPr="00E17DB3">
        <w:rPr>
          <w:rFonts w:hAnsi="標楷體"/>
          <w:sz w:val="28"/>
          <w:szCs w:val="28"/>
        </w:rPr>
        <w:t>10</w:t>
      </w:r>
      <w:r w:rsidR="00397331" w:rsidRPr="00E17DB3">
        <w:rPr>
          <w:rFonts w:hAnsi="標楷體" w:hint="eastAsia"/>
          <w:sz w:val="28"/>
          <w:szCs w:val="28"/>
        </w:rPr>
        <w:t>月同意暫緩興建，核有未審慎參酌機關資源能力，確實辦理計畫先期規劃作業，屢經行政院督促應依規定妥善</w:t>
      </w:r>
      <w:proofErr w:type="gramStart"/>
      <w:r w:rsidR="00397331" w:rsidRPr="00E17DB3">
        <w:rPr>
          <w:rFonts w:hAnsi="標楷體" w:hint="eastAsia"/>
          <w:sz w:val="28"/>
          <w:szCs w:val="28"/>
        </w:rPr>
        <w:t>研</w:t>
      </w:r>
      <w:proofErr w:type="gramEnd"/>
      <w:r w:rsidR="00397331" w:rsidRPr="00E17DB3">
        <w:rPr>
          <w:rFonts w:hAnsi="標楷體" w:hint="eastAsia"/>
          <w:sz w:val="28"/>
          <w:szCs w:val="28"/>
        </w:rPr>
        <w:t>修計畫，仍未積極檢討改善及覈實修正計畫內容，影響計畫推展；基地選址及申請用地進度延宕，委辦先期作業一再</w:t>
      </w:r>
      <w:proofErr w:type="gramStart"/>
      <w:r w:rsidR="00397331" w:rsidRPr="00E17DB3">
        <w:rPr>
          <w:rFonts w:hAnsi="標楷體" w:hint="eastAsia"/>
          <w:sz w:val="28"/>
          <w:szCs w:val="28"/>
        </w:rPr>
        <w:t>耽</w:t>
      </w:r>
      <w:proofErr w:type="gramEnd"/>
      <w:r w:rsidR="00397331" w:rsidRPr="00E17DB3">
        <w:rPr>
          <w:rFonts w:hAnsi="標楷體" w:hint="eastAsia"/>
          <w:sz w:val="28"/>
          <w:szCs w:val="28"/>
        </w:rPr>
        <w:t>延，且</w:t>
      </w:r>
      <w:proofErr w:type="gramStart"/>
      <w:r w:rsidR="00397331" w:rsidRPr="00E17DB3">
        <w:rPr>
          <w:rFonts w:hAnsi="標楷體" w:hint="eastAsia"/>
          <w:sz w:val="28"/>
          <w:szCs w:val="28"/>
        </w:rPr>
        <w:t>未確</w:t>
      </w:r>
      <w:proofErr w:type="gramEnd"/>
      <w:r w:rsidR="00397331" w:rsidRPr="00E17DB3">
        <w:rPr>
          <w:rFonts w:hAnsi="標楷體" w:hint="eastAsia"/>
          <w:sz w:val="28"/>
          <w:szCs w:val="28"/>
        </w:rPr>
        <w:t>依行政院函示修正計畫內容，終致計畫暫緩辦理，原規劃計畫效益與功能無法實現。（普通公務）</w:t>
      </w:r>
    </w:p>
    <w:p w14:paraId="2DCBDAD8" w14:textId="03DCB3C2" w:rsidR="00A4284C" w:rsidRPr="00E17DB3" w:rsidRDefault="00E57D6C" w:rsidP="00891D4C">
      <w:pPr>
        <w:pStyle w:val="17"/>
        <w:kinsoku/>
        <w:autoSpaceDE/>
        <w:autoSpaceDN/>
        <w:spacing w:beforeLines="10" w:before="36" w:line="520" w:lineRule="exact"/>
        <w:ind w:firstLineChars="455" w:firstLine="1275"/>
        <w:rPr>
          <w:rFonts w:hAnsi="標楷體"/>
          <w:sz w:val="28"/>
          <w:szCs w:val="28"/>
        </w:rPr>
      </w:pPr>
      <w:r w:rsidRPr="00E17DB3">
        <w:rPr>
          <w:rFonts w:hAnsi="標楷體"/>
          <w:b/>
          <w:snapToGrid/>
          <w:sz w:val="28"/>
          <w:szCs w:val="28"/>
        </w:rPr>
        <w:lastRenderedPageBreak/>
        <w:t>2</w:t>
      </w:r>
      <w:r w:rsidRPr="00E17DB3">
        <w:rPr>
          <w:rFonts w:hAnsi="標楷體" w:hint="eastAsia"/>
          <w:b/>
          <w:snapToGrid/>
          <w:sz w:val="28"/>
          <w:szCs w:val="28"/>
        </w:rPr>
        <w:t>.</w:t>
      </w:r>
      <w:r w:rsidR="00EF6E56" w:rsidRPr="00E17DB3">
        <w:rPr>
          <w:rFonts w:hAnsi="標楷體" w:hint="eastAsia"/>
          <w:b/>
          <w:snapToGrid/>
          <w:sz w:val="28"/>
          <w:szCs w:val="28"/>
        </w:rPr>
        <w:t xml:space="preserve">　</w:t>
      </w:r>
      <w:r w:rsidR="00397331" w:rsidRPr="00E17DB3">
        <w:rPr>
          <w:rFonts w:hAnsi="標楷體" w:hint="eastAsia"/>
          <w:b/>
          <w:sz w:val="28"/>
          <w:szCs w:val="28"/>
        </w:rPr>
        <w:t>原住民族委員會管理國有原住民保留地被占用案件，</w:t>
      </w:r>
      <w:r w:rsidR="00397331" w:rsidRPr="00E17DB3">
        <w:rPr>
          <w:rFonts w:hAnsi="標楷體"/>
          <w:sz w:val="28"/>
          <w:szCs w:val="28"/>
        </w:rPr>
        <w:t>110</w:t>
      </w:r>
      <w:r w:rsidR="00397331" w:rsidRPr="00E17DB3">
        <w:rPr>
          <w:rFonts w:hAnsi="標楷體" w:hint="eastAsia"/>
          <w:sz w:val="28"/>
          <w:szCs w:val="28"/>
        </w:rPr>
        <w:t>至</w:t>
      </w:r>
      <w:r w:rsidR="00397331" w:rsidRPr="00E17DB3">
        <w:rPr>
          <w:rFonts w:hAnsi="標楷體"/>
          <w:sz w:val="28"/>
          <w:szCs w:val="28"/>
        </w:rPr>
        <w:t>112</w:t>
      </w:r>
      <w:r w:rsidR="00397331" w:rsidRPr="00E17DB3">
        <w:rPr>
          <w:rFonts w:hAnsi="標楷體" w:hint="eastAsia"/>
          <w:sz w:val="28"/>
          <w:szCs w:val="28"/>
        </w:rPr>
        <w:t>年度</w:t>
      </w:r>
      <w:proofErr w:type="gramStart"/>
      <w:r w:rsidR="00397331" w:rsidRPr="00E17DB3">
        <w:rPr>
          <w:rFonts w:hAnsi="標楷體" w:hint="eastAsia"/>
          <w:sz w:val="28"/>
          <w:szCs w:val="28"/>
        </w:rPr>
        <w:t>挹注市</w:t>
      </w:r>
      <w:proofErr w:type="gramEnd"/>
      <w:r w:rsidR="00397331" w:rsidRPr="00E17DB3">
        <w:rPr>
          <w:rFonts w:hAnsi="標楷體" w:hint="eastAsia"/>
          <w:sz w:val="28"/>
          <w:szCs w:val="28"/>
        </w:rPr>
        <w:t>縣政府或公所查處經費合計</w:t>
      </w:r>
      <w:r w:rsidR="00397331" w:rsidRPr="00E17DB3">
        <w:rPr>
          <w:rFonts w:hAnsi="標楷體"/>
          <w:sz w:val="28"/>
          <w:szCs w:val="28"/>
        </w:rPr>
        <w:t>3,083</w:t>
      </w:r>
      <w:r w:rsidR="00397331" w:rsidRPr="00E17DB3">
        <w:rPr>
          <w:rFonts w:hAnsi="標楷體" w:hint="eastAsia"/>
          <w:sz w:val="28"/>
          <w:szCs w:val="28"/>
        </w:rPr>
        <w:t>萬餘元，核</w:t>
      </w:r>
      <w:proofErr w:type="gramStart"/>
      <w:r w:rsidR="00397331" w:rsidRPr="00E17DB3">
        <w:rPr>
          <w:rFonts w:hAnsi="標楷體" w:hint="eastAsia"/>
          <w:sz w:val="28"/>
          <w:szCs w:val="28"/>
        </w:rPr>
        <w:t>有公</w:t>
      </w:r>
      <w:proofErr w:type="gramEnd"/>
      <w:r w:rsidR="00397331" w:rsidRPr="00E17DB3">
        <w:rPr>
          <w:rFonts w:hAnsi="標楷體" w:hint="eastAsia"/>
          <w:sz w:val="28"/>
          <w:szCs w:val="28"/>
        </w:rPr>
        <w:t>所普遍未落實分年分區清查工作，原住民族委員會亦未管控執行情形，</w:t>
      </w:r>
      <w:proofErr w:type="gramStart"/>
      <w:r w:rsidR="00397331" w:rsidRPr="00E17DB3">
        <w:rPr>
          <w:rFonts w:hAnsi="標楷體" w:hint="eastAsia"/>
          <w:sz w:val="28"/>
          <w:szCs w:val="28"/>
        </w:rPr>
        <w:t>致遲未</w:t>
      </w:r>
      <w:proofErr w:type="gramEnd"/>
      <w:r w:rsidR="00397331" w:rsidRPr="00E17DB3">
        <w:rPr>
          <w:rFonts w:hAnsi="標楷體" w:hint="eastAsia"/>
          <w:sz w:val="28"/>
          <w:szCs w:val="28"/>
        </w:rPr>
        <w:t>完整掌握國有原住民保留地使用全貌，</w:t>
      </w:r>
      <w:proofErr w:type="gramStart"/>
      <w:r w:rsidR="00397331" w:rsidRPr="00E17DB3">
        <w:rPr>
          <w:rFonts w:hAnsi="標楷體" w:hint="eastAsia"/>
          <w:sz w:val="28"/>
          <w:szCs w:val="28"/>
        </w:rPr>
        <w:t>推估恐</w:t>
      </w:r>
      <w:proofErr w:type="gramEnd"/>
      <w:r w:rsidR="00397331" w:rsidRPr="00E17DB3">
        <w:rPr>
          <w:rFonts w:hAnsi="標楷體" w:hint="eastAsia"/>
          <w:sz w:val="28"/>
          <w:szCs w:val="28"/>
        </w:rPr>
        <w:t>有逾千件國有原住民保留地遭建築占用案件尚未納管；原住民族委員會長年未透過系統性分類以探究國有原住民保留地遭占用成因及問題癥結，據以</w:t>
      </w:r>
      <w:proofErr w:type="gramStart"/>
      <w:r w:rsidR="00397331" w:rsidRPr="00E17DB3">
        <w:rPr>
          <w:rFonts w:hAnsi="標楷體" w:hint="eastAsia"/>
          <w:sz w:val="28"/>
          <w:szCs w:val="28"/>
        </w:rPr>
        <w:t>研</w:t>
      </w:r>
      <w:proofErr w:type="gramEnd"/>
      <w:r w:rsidR="00397331" w:rsidRPr="00E17DB3">
        <w:rPr>
          <w:rFonts w:hAnsi="標楷體" w:hint="eastAsia"/>
          <w:sz w:val="28"/>
          <w:szCs w:val="28"/>
        </w:rPr>
        <w:t>提具體對策、處理目標及挹注必要資源，</w:t>
      </w:r>
      <w:r w:rsidR="00397331" w:rsidRPr="00E17DB3">
        <w:rPr>
          <w:rFonts w:hAnsi="標楷體"/>
          <w:sz w:val="28"/>
          <w:szCs w:val="28"/>
        </w:rPr>
        <w:t>108</w:t>
      </w:r>
      <w:r w:rsidR="00397331" w:rsidRPr="00E17DB3">
        <w:rPr>
          <w:rFonts w:hAnsi="標楷體" w:hint="eastAsia"/>
          <w:sz w:val="28"/>
          <w:szCs w:val="28"/>
        </w:rPr>
        <w:t>至</w:t>
      </w:r>
      <w:r w:rsidR="00397331" w:rsidRPr="00E17DB3">
        <w:rPr>
          <w:rFonts w:hAnsi="標楷體"/>
          <w:sz w:val="28"/>
          <w:szCs w:val="28"/>
        </w:rPr>
        <w:t>112</w:t>
      </w:r>
      <w:r w:rsidR="00397331" w:rsidRPr="00E17DB3">
        <w:rPr>
          <w:rFonts w:hAnsi="標楷體" w:hint="eastAsia"/>
          <w:sz w:val="28"/>
          <w:szCs w:val="28"/>
        </w:rPr>
        <w:t>年排除占用成效低落，列管被占用錄數、面積逐年攀升；原住民族委員會對於被占用國有原住民保留地，</w:t>
      </w:r>
      <w:proofErr w:type="gramStart"/>
      <w:r w:rsidR="00397331" w:rsidRPr="00E17DB3">
        <w:rPr>
          <w:rFonts w:hAnsi="標楷體" w:hint="eastAsia"/>
          <w:sz w:val="28"/>
          <w:szCs w:val="28"/>
        </w:rPr>
        <w:t>欠乏有效</w:t>
      </w:r>
      <w:proofErr w:type="gramEnd"/>
      <w:r w:rsidR="00397331" w:rsidRPr="00E17DB3">
        <w:rPr>
          <w:rFonts w:hAnsi="標楷體" w:hint="eastAsia"/>
          <w:sz w:val="28"/>
          <w:szCs w:val="28"/>
        </w:rPr>
        <w:t>督導公所收取使用補償金之細緻規範及管控作為，近</w:t>
      </w:r>
      <w:proofErr w:type="gramStart"/>
      <w:r w:rsidR="00397331" w:rsidRPr="00E17DB3">
        <w:rPr>
          <w:rFonts w:hAnsi="標楷體"/>
          <w:sz w:val="28"/>
          <w:szCs w:val="28"/>
        </w:rPr>
        <w:t>6</w:t>
      </w:r>
      <w:proofErr w:type="gramEnd"/>
      <w:r w:rsidR="00397331" w:rsidRPr="00E17DB3">
        <w:rPr>
          <w:rFonts w:hAnsi="標楷體" w:hint="eastAsia"/>
          <w:sz w:val="28"/>
          <w:szCs w:val="28"/>
        </w:rPr>
        <w:t>成</w:t>
      </w:r>
      <w:proofErr w:type="gramStart"/>
      <w:r w:rsidR="00397331" w:rsidRPr="00E17DB3">
        <w:rPr>
          <w:rFonts w:hAnsi="標楷體" w:hint="eastAsia"/>
          <w:sz w:val="28"/>
          <w:szCs w:val="28"/>
        </w:rPr>
        <w:t>列管占</w:t>
      </w:r>
      <w:proofErr w:type="gramEnd"/>
      <w:r w:rsidR="00397331" w:rsidRPr="00E17DB3">
        <w:rPr>
          <w:rFonts w:hAnsi="標楷體" w:hint="eastAsia"/>
          <w:sz w:val="28"/>
          <w:szCs w:val="28"/>
        </w:rPr>
        <w:t>用案件於</w:t>
      </w:r>
      <w:proofErr w:type="gramStart"/>
      <w:r w:rsidR="00397331" w:rsidRPr="00E17DB3">
        <w:rPr>
          <w:rFonts w:hAnsi="標楷體"/>
          <w:sz w:val="28"/>
          <w:szCs w:val="28"/>
        </w:rPr>
        <w:t>11</w:t>
      </w:r>
      <w:proofErr w:type="gramEnd"/>
      <w:r w:rsidR="00397331" w:rsidRPr="00E17DB3">
        <w:rPr>
          <w:rFonts w:hAnsi="標楷體"/>
          <w:sz w:val="28"/>
          <w:szCs w:val="28"/>
        </w:rPr>
        <w:t>2</w:t>
      </w:r>
      <w:r w:rsidR="00397331" w:rsidRPr="00E17DB3">
        <w:rPr>
          <w:rFonts w:hAnsi="標楷體" w:hint="eastAsia"/>
          <w:sz w:val="28"/>
          <w:szCs w:val="28"/>
        </w:rPr>
        <w:t>年度未開單通知占用人繳納使用補償金，</w:t>
      </w:r>
      <w:proofErr w:type="gramStart"/>
      <w:r w:rsidR="00397331" w:rsidRPr="00E17DB3">
        <w:rPr>
          <w:rFonts w:hAnsi="標楷體" w:hint="eastAsia"/>
          <w:sz w:val="28"/>
          <w:szCs w:val="28"/>
        </w:rPr>
        <w:t>恐致政</w:t>
      </w:r>
      <w:proofErr w:type="gramEnd"/>
      <w:r w:rsidR="00397331" w:rsidRPr="00E17DB3">
        <w:rPr>
          <w:rFonts w:hAnsi="標楷體" w:hint="eastAsia"/>
          <w:sz w:val="28"/>
          <w:szCs w:val="28"/>
        </w:rPr>
        <w:t>府債權受損。（普通公務）</w:t>
      </w:r>
    </w:p>
    <w:p w14:paraId="6274B6F8" w14:textId="59FFA1EA" w:rsidR="00397331" w:rsidRPr="00E17DB3" w:rsidRDefault="00397331" w:rsidP="00891D4C">
      <w:pPr>
        <w:pStyle w:val="17"/>
        <w:kinsoku/>
        <w:autoSpaceDE/>
        <w:autoSpaceDN/>
        <w:spacing w:beforeLines="10" w:before="36" w:line="520" w:lineRule="exact"/>
        <w:ind w:firstLineChars="455" w:firstLine="1275"/>
        <w:rPr>
          <w:rFonts w:hAnsi="標楷體"/>
          <w:spacing w:val="-4"/>
          <w:sz w:val="28"/>
          <w:szCs w:val="28"/>
        </w:rPr>
      </w:pPr>
      <w:r w:rsidRPr="00E17DB3">
        <w:rPr>
          <w:rFonts w:hAnsi="標楷體" w:hint="eastAsia"/>
          <w:b/>
          <w:sz w:val="28"/>
          <w:szCs w:val="28"/>
        </w:rPr>
        <w:t>3.　外交部辦理致遠新村活化再利用中程個案計畫，</w:t>
      </w:r>
      <w:r w:rsidRPr="00E17DB3">
        <w:rPr>
          <w:rFonts w:hAnsi="標楷體" w:hint="eastAsia"/>
          <w:sz w:val="28"/>
          <w:szCs w:val="28"/>
        </w:rPr>
        <w:t>總經費6億9,013萬餘元，核有未詳實</w:t>
      </w:r>
      <w:r w:rsidR="006566A2" w:rsidRPr="00E17DB3">
        <w:rPr>
          <w:rFonts w:hAnsi="標楷體" w:hint="eastAsia"/>
          <w:sz w:val="28"/>
          <w:szCs w:val="28"/>
        </w:rPr>
        <w:t>評估</w:t>
      </w:r>
      <w:r w:rsidRPr="00E17DB3">
        <w:rPr>
          <w:rFonts w:hAnsi="標楷體" w:hint="eastAsia"/>
          <w:sz w:val="28"/>
          <w:szCs w:val="28"/>
        </w:rPr>
        <w:t>興建需求及經費合理性，</w:t>
      </w:r>
      <w:proofErr w:type="gramStart"/>
      <w:r w:rsidRPr="00E17DB3">
        <w:rPr>
          <w:rFonts w:hAnsi="標楷體" w:hint="eastAsia"/>
          <w:sz w:val="28"/>
          <w:szCs w:val="28"/>
        </w:rPr>
        <w:t>迨</w:t>
      </w:r>
      <w:proofErr w:type="gramEnd"/>
      <w:r w:rsidRPr="00E17DB3">
        <w:rPr>
          <w:rFonts w:hAnsi="標楷體" w:hint="eastAsia"/>
          <w:sz w:val="28"/>
          <w:szCs w:val="28"/>
        </w:rPr>
        <w:t>於細部設計階段，始發現部分工項漏列或未覈實編列預算等，須辦理修正計畫，延誤執行進度，</w:t>
      </w:r>
      <w:proofErr w:type="gramStart"/>
      <w:r w:rsidRPr="00E17DB3">
        <w:rPr>
          <w:rFonts w:hAnsi="標楷體" w:hint="eastAsia"/>
          <w:sz w:val="28"/>
          <w:szCs w:val="28"/>
        </w:rPr>
        <w:t>復遲</w:t>
      </w:r>
      <w:proofErr w:type="gramEnd"/>
      <w:r w:rsidRPr="00E17DB3">
        <w:rPr>
          <w:rFonts w:hAnsi="標楷體" w:hint="eastAsia"/>
          <w:sz w:val="28"/>
          <w:szCs w:val="28"/>
        </w:rPr>
        <w:t>未確認工程定位及功能，一再調增需求，亦未覈實盤點法規應辦事項，肇致修正計畫調增經費後仍不敷容納，工程採購流標2次後，再度提報修正計畫，經行政院公共工程委員會提出本案預算失控及招標作業不當等審查意見，雖獲行政院原則同意修正，惟期程已大幅展延2年2個月，影響照顧外交領事人員國內短期居住需求及增加檔案庫</w:t>
      </w:r>
      <w:r w:rsidR="006566A2" w:rsidRPr="00E17DB3">
        <w:rPr>
          <w:rFonts w:hAnsi="標楷體" w:hint="eastAsia"/>
          <w:sz w:val="28"/>
          <w:szCs w:val="28"/>
        </w:rPr>
        <w:t>房</w:t>
      </w:r>
      <w:r w:rsidRPr="00E17DB3">
        <w:rPr>
          <w:rFonts w:hAnsi="標楷體" w:hint="eastAsia"/>
          <w:sz w:val="28"/>
          <w:szCs w:val="28"/>
        </w:rPr>
        <w:t>容</w:t>
      </w:r>
      <w:r w:rsidR="006566A2" w:rsidRPr="00E17DB3">
        <w:rPr>
          <w:rFonts w:hAnsi="標楷體" w:hint="eastAsia"/>
          <w:sz w:val="28"/>
          <w:szCs w:val="28"/>
        </w:rPr>
        <w:t>量</w:t>
      </w:r>
      <w:r w:rsidRPr="00E17DB3">
        <w:rPr>
          <w:rFonts w:hAnsi="標楷體" w:hint="eastAsia"/>
          <w:sz w:val="28"/>
          <w:szCs w:val="28"/>
        </w:rPr>
        <w:t>等計畫目標之達成；未善盡督導專案管理廠商職責，加強落實工地及勞安管理，任由雇主未</w:t>
      </w:r>
      <w:r w:rsidR="00891D4C" w:rsidRPr="00E17DB3">
        <w:rPr>
          <w:rFonts w:hAnsi="標楷體" w:hint="eastAsia"/>
          <w:sz w:val="28"/>
          <w:szCs w:val="28"/>
        </w:rPr>
        <w:t>依規定</w:t>
      </w:r>
      <w:r w:rsidRPr="00E17DB3">
        <w:rPr>
          <w:rFonts w:hAnsi="標楷體" w:hint="eastAsia"/>
          <w:sz w:val="28"/>
          <w:szCs w:val="28"/>
        </w:rPr>
        <w:t>投保勞工保險及勞工職業災害保險之人員進場施工，亦未落實現場指揮監督協調等工作，致發生工安事故，經勞動檢查機關勒令停工，復未確實管制趕工計畫完成期程，肇致施工進度落後情形持續擴大，</w:t>
      </w:r>
      <w:r w:rsidR="00164D98" w:rsidRPr="00E17DB3">
        <w:rPr>
          <w:rFonts w:hAnsi="標楷體" w:hint="eastAsia"/>
          <w:sz w:val="28"/>
          <w:szCs w:val="28"/>
        </w:rPr>
        <w:t>截至113年7月底止，</w:t>
      </w:r>
      <w:r w:rsidRPr="00E17DB3">
        <w:rPr>
          <w:rFonts w:hAnsi="標楷體" w:hint="eastAsia"/>
          <w:sz w:val="28"/>
          <w:szCs w:val="28"/>
        </w:rPr>
        <w:t>已逾計畫完工期限，實際</w:t>
      </w:r>
      <w:r w:rsidR="00164D98" w:rsidRPr="00E17DB3">
        <w:rPr>
          <w:rFonts w:hAnsi="標楷體" w:hint="eastAsia"/>
          <w:sz w:val="28"/>
          <w:szCs w:val="28"/>
        </w:rPr>
        <w:t>施</w:t>
      </w:r>
      <w:r w:rsidRPr="00E17DB3">
        <w:rPr>
          <w:rFonts w:hAnsi="標楷體" w:hint="eastAsia"/>
          <w:sz w:val="28"/>
          <w:szCs w:val="28"/>
        </w:rPr>
        <w:t>工進</w:t>
      </w:r>
      <w:r w:rsidR="00164D98" w:rsidRPr="00E17DB3">
        <w:rPr>
          <w:rFonts w:hAnsi="標楷體" w:hint="eastAsia"/>
          <w:sz w:val="28"/>
          <w:szCs w:val="28"/>
        </w:rPr>
        <w:t>度僅60.83％</w:t>
      </w:r>
      <w:r w:rsidRPr="00E17DB3">
        <w:rPr>
          <w:rFonts w:hAnsi="標楷體" w:hint="eastAsia"/>
          <w:sz w:val="28"/>
          <w:szCs w:val="28"/>
        </w:rPr>
        <w:t>，且因無法如期完工，每年仍</w:t>
      </w:r>
      <w:r w:rsidR="00891D4C" w:rsidRPr="00E17DB3">
        <w:rPr>
          <w:rFonts w:hAnsi="標楷體" w:hint="eastAsia"/>
          <w:sz w:val="28"/>
          <w:szCs w:val="28"/>
        </w:rPr>
        <w:t>須</w:t>
      </w:r>
      <w:r w:rsidRPr="00E17DB3">
        <w:rPr>
          <w:rFonts w:hAnsi="標楷體" w:hint="eastAsia"/>
          <w:sz w:val="28"/>
          <w:szCs w:val="28"/>
        </w:rPr>
        <w:t>支付租賃檔案庫房6百餘萬元租金，形同不經濟支出</w:t>
      </w:r>
      <w:r w:rsidRPr="00E17DB3">
        <w:rPr>
          <w:rFonts w:hAnsi="標楷體" w:hint="eastAsia"/>
          <w:spacing w:val="-3"/>
          <w:sz w:val="28"/>
          <w:szCs w:val="28"/>
        </w:rPr>
        <w:t>。（</w:t>
      </w:r>
      <w:r w:rsidRPr="00E17DB3">
        <w:rPr>
          <w:rFonts w:hAnsi="標楷體" w:hint="eastAsia"/>
          <w:sz w:val="28"/>
          <w:szCs w:val="28"/>
        </w:rPr>
        <w:t>普通公務</w:t>
      </w:r>
      <w:r w:rsidRPr="00E17DB3">
        <w:rPr>
          <w:rFonts w:hAnsi="標楷體" w:hint="eastAsia"/>
          <w:spacing w:val="-3"/>
          <w:sz w:val="28"/>
          <w:szCs w:val="28"/>
        </w:rPr>
        <w:t>）</w:t>
      </w:r>
    </w:p>
    <w:p w14:paraId="329C3DCF" w14:textId="77777777" w:rsidR="00397331" w:rsidRPr="00E17DB3" w:rsidRDefault="00397331" w:rsidP="00891D4C">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4.　國防部陸軍司令部委託國家中山科學研究院辦理自動化倉儲增設暨新科技導入物料管理示範系統，</w:t>
      </w:r>
      <w:r w:rsidRPr="00E17DB3">
        <w:rPr>
          <w:rFonts w:hAnsi="標楷體" w:hint="eastAsia"/>
          <w:sz w:val="28"/>
          <w:szCs w:val="28"/>
        </w:rPr>
        <w:t>計畫總經費1億7,820萬元，核有國家中山科</w:t>
      </w:r>
      <w:r w:rsidRPr="00E17DB3">
        <w:rPr>
          <w:rFonts w:hAnsi="標楷體" w:hint="eastAsia"/>
          <w:sz w:val="28"/>
          <w:szCs w:val="28"/>
        </w:rPr>
        <w:lastRenderedPageBreak/>
        <w:t>學研究院未將辦理地</w:t>
      </w:r>
      <w:proofErr w:type="gramStart"/>
      <w:r w:rsidRPr="00E17DB3">
        <w:rPr>
          <w:rFonts w:hAnsi="標楷體" w:hint="eastAsia"/>
          <w:sz w:val="28"/>
          <w:szCs w:val="28"/>
        </w:rPr>
        <w:t>坪檢整工</w:t>
      </w:r>
      <w:proofErr w:type="gramEnd"/>
      <w:r w:rsidRPr="00E17DB3">
        <w:rPr>
          <w:rFonts w:hAnsi="標楷體" w:hint="eastAsia"/>
          <w:sz w:val="28"/>
          <w:szCs w:val="28"/>
        </w:rPr>
        <w:t>項事先納入委製協議書一併施作，導致原已進場之自動導引車等設備須撤除重作，又擬自行研改提升設備功能後交貨，迄未成功，致兩度修約，</w:t>
      </w:r>
      <w:proofErr w:type="gramStart"/>
      <w:r w:rsidRPr="00E17DB3">
        <w:rPr>
          <w:rFonts w:hAnsi="標楷體" w:hint="eastAsia"/>
          <w:sz w:val="28"/>
          <w:szCs w:val="28"/>
        </w:rPr>
        <w:t>計展</w:t>
      </w:r>
      <w:proofErr w:type="gramEnd"/>
      <w:r w:rsidRPr="00E17DB3">
        <w:rPr>
          <w:rFonts w:hAnsi="標楷體" w:hint="eastAsia"/>
          <w:sz w:val="28"/>
          <w:szCs w:val="28"/>
        </w:rPr>
        <w:t>延工期4年2個月；陸軍後勤指揮部及陸軍兵工整備發展中心未依委製協議書規定要求該院提出後續改善因應處置作為</w:t>
      </w:r>
      <w:proofErr w:type="gramStart"/>
      <w:r w:rsidRPr="00E17DB3">
        <w:rPr>
          <w:rFonts w:hAnsi="標楷體" w:hint="eastAsia"/>
          <w:sz w:val="28"/>
          <w:szCs w:val="28"/>
        </w:rPr>
        <w:t>及違責檢討</w:t>
      </w:r>
      <w:proofErr w:type="gramEnd"/>
      <w:r w:rsidRPr="00E17DB3">
        <w:rPr>
          <w:rFonts w:hAnsi="標楷體" w:hint="eastAsia"/>
          <w:sz w:val="28"/>
          <w:szCs w:val="28"/>
        </w:rPr>
        <w:t>書面報告後再行協議，或依現況辦理協議終止或解除，逕兩度同意修訂委製協議書，致無法如期如質發揮運用自動化倉儲增設暨新科技導入物料管理示範系統降低人力負荷等效能，亦未追究該院逾期履約責任</w:t>
      </w:r>
      <w:r w:rsidRPr="00E17DB3">
        <w:rPr>
          <w:rFonts w:hAnsi="標楷體" w:hint="eastAsia"/>
          <w:spacing w:val="-3"/>
          <w:sz w:val="28"/>
          <w:szCs w:val="28"/>
        </w:rPr>
        <w:t>。（普通公務）</w:t>
      </w:r>
    </w:p>
    <w:p w14:paraId="2EFBEF63"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5.　國防部海軍司令部辦理新式港勤拖船購置計畫，</w:t>
      </w:r>
      <w:r w:rsidRPr="00E17DB3">
        <w:rPr>
          <w:rFonts w:hAnsi="標楷體" w:hint="eastAsia"/>
          <w:sz w:val="28"/>
          <w:szCs w:val="28"/>
        </w:rPr>
        <w:t>計畫總經費9億6,800萬餘元，核有未妥慎擬定建案所需合理經費，國防部</w:t>
      </w:r>
      <w:proofErr w:type="gramStart"/>
      <w:r w:rsidRPr="00E17DB3">
        <w:rPr>
          <w:rFonts w:hAnsi="標楷體" w:hint="eastAsia"/>
          <w:sz w:val="28"/>
          <w:szCs w:val="28"/>
        </w:rPr>
        <w:t>亦未藉由</w:t>
      </w:r>
      <w:proofErr w:type="gramEnd"/>
      <w:r w:rsidRPr="00E17DB3">
        <w:rPr>
          <w:rFonts w:hAnsi="標楷體" w:hint="eastAsia"/>
          <w:sz w:val="28"/>
          <w:szCs w:val="28"/>
        </w:rPr>
        <w:t>審查時機督促海軍司令部覈實編列，</w:t>
      </w:r>
      <w:proofErr w:type="gramStart"/>
      <w:r w:rsidRPr="00E17DB3">
        <w:rPr>
          <w:rFonts w:hAnsi="標楷體" w:hint="eastAsia"/>
          <w:sz w:val="28"/>
          <w:szCs w:val="28"/>
        </w:rPr>
        <w:t>致徒</w:t>
      </w:r>
      <w:proofErr w:type="gramEnd"/>
      <w:r w:rsidRPr="00E17DB3">
        <w:rPr>
          <w:rFonts w:hAnsi="標楷體" w:hint="eastAsia"/>
          <w:sz w:val="28"/>
          <w:szCs w:val="28"/>
        </w:rPr>
        <w:t>耗採購作業時程迄</w:t>
      </w:r>
      <w:proofErr w:type="gramStart"/>
      <w:r w:rsidRPr="00E17DB3">
        <w:rPr>
          <w:rFonts w:hAnsi="標楷體" w:hint="eastAsia"/>
          <w:sz w:val="28"/>
          <w:szCs w:val="28"/>
        </w:rPr>
        <w:t>未成</w:t>
      </w:r>
      <w:proofErr w:type="gramEnd"/>
      <w:r w:rsidRPr="00E17DB3">
        <w:rPr>
          <w:rFonts w:hAnsi="標楷體" w:hint="eastAsia"/>
          <w:sz w:val="28"/>
          <w:szCs w:val="28"/>
        </w:rPr>
        <w:t>標，再耗時辦理計畫修訂作業，展延執行期程4年，造成購置成本增加約4億元及原預計汰除之老舊拖船定期保養費用增加達2億餘元，亦未達成計畫縮短戰備整備時效之效益，並衍生專案管理合約履約爭議</w:t>
      </w:r>
      <w:r w:rsidRPr="00E17DB3">
        <w:rPr>
          <w:rFonts w:hAnsi="標楷體" w:hint="eastAsia"/>
          <w:kern w:val="2"/>
          <w:sz w:val="28"/>
          <w:szCs w:val="28"/>
        </w:rPr>
        <w:t>。</w:t>
      </w:r>
      <w:r w:rsidRPr="00E17DB3">
        <w:rPr>
          <w:rFonts w:hAnsi="標楷體" w:hint="eastAsia"/>
          <w:sz w:val="28"/>
          <w:szCs w:val="28"/>
        </w:rPr>
        <w:t>（普通公務）</w:t>
      </w:r>
    </w:p>
    <w:p w14:paraId="121B83DB" w14:textId="4F94A373"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6.　財政部國有財產署經管蟾蜍山地區國有土地，</w:t>
      </w:r>
      <w:r w:rsidRPr="00E17DB3">
        <w:rPr>
          <w:rFonts w:hAnsi="標楷體" w:hint="eastAsia"/>
          <w:sz w:val="28"/>
          <w:szCs w:val="28"/>
        </w:rPr>
        <w:t>該地區於105年8月25日公告登錄為臺北市文化景觀，涵蓋127筆土地，其中97筆為國有土地，包含64筆公用土地及33筆國有財產署（下稱國產署）經管之非公用土地，核有部分機關學校經管之公用土地現況為墓塚、既成巷道等，迄未</w:t>
      </w:r>
      <w:proofErr w:type="gramStart"/>
      <w:r w:rsidRPr="00E17DB3">
        <w:rPr>
          <w:rFonts w:hAnsi="標楷體" w:hint="eastAsia"/>
          <w:sz w:val="28"/>
          <w:szCs w:val="28"/>
        </w:rPr>
        <w:t>釐</w:t>
      </w:r>
      <w:proofErr w:type="gramEnd"/>
      <w:r w:rsidRPr="00E17DB3">
        <w:rPr>
          <w:rFonts w:hAnsi="標楷體" w:hint="eastAsia"/>
          <w:sz w:val="28"/>
          <w:szCs w:val="28"/>
        </w:rPr>
        <w:t>清使用現況，國產署未督促該等機關儘速清查並妥為評估後續處理方式；國產署經管之非公用土地遭私人占用多年，未確實管控清查處理，多數案件處理進度停滯；使用補償金追收成效欠佳，部分案件</w:t>
      </w:r>
      <w:proofErr w:type="gramStart"/>
      <w:r w:rsidRPr="00E17DB3">
        <w:rPr>
          <w:rFonts w:hAnsi="標楷體" w:hint="eastAsia"/>
          <w:sz w:val="28"/>
          <w:szCs w:val="28"/>
        </w:rPr>
        <w:t>縱</w:t>
      </w:r>
      <w:proofErr w:type="gramEnd"/>
      <w:r w:rsidRPr="00E17DB3">
        <w:rPr>
          <w:rFonts w:hAnsi="標楷體" w:hint="eastAsia"/>
          <w:sz w:val="28"/>
          <w:szCs w:val="28"/>
        </w:rPr>
        <w:t>取得執行名義，亦未確實</w:t>
      </w:r>
      <w:proofErr w:type="gramStart"/>
      <w:r w:rsidRPr="00E17DB3">
        <w:rPr>
          <w:rFonts w:hAnsi="標楷體" w:hint="eastAsia"/>
          <w:sz w:val="28"/>
          <w:szCs w:val="28"/>
        </w:rPr>
        <w:t>管控續</w:t>
      </w:r>
      <w:proofErr w:type="gramEnd"/>
      <w:r w:rsidRPr="00E17DB3">
        <w:rPr>
          <w:rFonts w:hAnsi="標楷體" w:hint="eastAsia"/>
          <w:sz w:val="28"/>
          <w:szCs w:val="28"/>
        </w:rPr>
        <w:t>行強制執行，截至112年6月底</w:t>
      </w:r>
      <w:r w:rsidR="00FC2A8E" w:rsidRPr="00E17DB3">
        <w:rPr>
          <w:rFonts w:hAnsi="標楷體" w:hint="eastAsia"/>
          <w:sz w:val="28"/>
          <w:szCs w:val="28"/>
        </w:rPr>
        <w:t>止，占用人</w:t>
      </w:r>
      <w:r w:rsidRPr="00E17DB3">
        <w:rPr>
          <w:rFonts w:hAnsi="標楷體" w:hint="eastAsia"/>
          <w:sz w:val="28"/>
          <w:szCs w:val="28"/>
        </w:rPr>
        <w:t>仍積欠4,480萬餘元待收繳，</w:t>
      </w:r>
      <w:proofErr w:type="gramStart"/>
      <w:r w:rsidRPr="00E17DB3">
        <w:rPr>
          <w:rFonts w:hAnsi="標楷體" w:hint="eastAsia"/>
          <w:sz w:val="28"/>
          <w:szCs w:val="28"/>
        </w:rPr>
        <w:t>甚藉</w:t>
      </w:r>
      <w:proofErr w:type="gramEnd"/>
      <w:r w:rsidRPr="00E17DB3">
        <w:rPr>
          <w:rFonts w:hAnsi="標楷體" w:hint="eastAsia"/>
          <w:sz w:val="28"/>
          <w:szCs w:val="28"/>
        </w:rPr>
        <w:t>由多次送件申租逾期未補正之方式，</w:t>
      </w:r>
      <w:proofErr w:type="gramStart"/>
      <w:r w:rsidRPr="00E17DB3">
        <w:rPr>
          <w:rFonts w:hAnsi="標楷體" w:hint="eastAsia"/>
          <w:sz w:val="28"/>
          <w:szCs w:val="28"/>
        </w:rPr>
        <w:t>推延占</w:t>
      </w:r>
      <w:proofErr w:type="gramEnd"/>
      <w:r w:rsidRPr="00E17DB3">
        <w:rPr>
          <w:rFonts w:hAnsi="標楷體" w:hint="eastAsia"/>
          <w:sz w:val="28"/>
          <w:szCs w:val="28"/>
        </w:rPr>
        <w:t>用處理期程及規避繳納使用補償金，有損國產權益。（普通公務）</w:t>
      </w:r>
    </w:p>
    <w:p w14:paraId="449E28B2" w14:textId="77777777" w:rsidR="00397331" w:rsidRPr="00E17DB3" w:rsidRDefault="00397331" w:rsidP="00164D98">
      <w:pPr>
        <w:pStyle w:val="17"/>
        <w:kinsoku/>
        <w:autoSpaceDE/>
        <w:autoSpaceDN/>
        <w:spacing w:beforeLines="10" w:before="36" w:line="520" w:lineRule="exact"/>
        <w:ind w:firstLineChars="455" w:firstLine="1275"/>
        <w:rPr>
          <w:rFonts w:hAnsi="標楷體"/>
          <w:spacing w:val="-3"/>
          <w:sz w:val="28"/>
          <w:szCs w:val="28"/>
        </w:rPr>
      </w:pPr>
      <w:r w:rsidRPr="00E17DB3">
        <w:rPr>
          <w:rFonts w:hAnsi="標楷體" w:hint="eastAsia"/>
          <w:b/>
          <w:sz w:val="28"/>
          <w:szCs w:val="28"/>
        </w:rPr>
        <w:t>7.　財政部</w:t>
      </w:r>
      <w:proofErr w:type="gramStart"/>
      <w:r w:rsidRPr="00E17DB3">
        <w:rPr>
          <w:rFonts w:hAnsi="標楷體" w:hint="eastAsia"/>
          <w:b/>
          <w:sz w:val="28"/>
          <w:szCs w:val="28"/>
        </w:rPr>
        <w:t>國有財產署暨所屬</w:t>
      </w:r>
      <w:proofErr w:type="gramEnd"/>
      <w:r w:rsidRPr="00E17DB3">
        <w:rPr>
          <w:rFonts w:hAnsi="標楷體" w:hint="eastAsia"/>
          <w:b/>
          <w:sz w:val="28"/>
          <w:szCs w:val="28"/>
        </w:rPr>
        <w:t>辦理國有非公用土地標（讓）售作業，</w:t>
      </w:r>
      <w:r w:rsidRPr="00E17DB3">
        <w:rPr>
          <w:rFonts w:hAnsi="標楷體" w:hint="eastAsia"/>
          <w:sz w:val="28"/>
          <w:szCs w:val="28"/>
        </w:rPr>
        <w:t>近3年（110至112年）依國有財產法第49條第1項（租轉讓售）及第3項（畸零地合併讓售）規定辦理讓售之已出售案件計2,195件、逾期未繳款註銷案件計</w:t>
      </w:r>
      <w:r w:rsidRPr="00E17DB3">
        <w:rPr>
          <w:rFonts w:hAnsi="標楷體" w:hint="eastAsia"/>
          <w:sz w:val="28"/>
          <w:szCs w:val="28"/>
        </w:rPr>
        <w:lastRenderedPageBreak/>
        <w:t>180件、審核中案件計756件；另依國有財產法第53條規定辦理標售</w:t>
      </w:r>
      <w:proofErr w:type="gramStart"/>
      <w:r w:rsidRPr="00E17DB3">
        <w:rPr>
          <w:rFonts w:hAnsi="標楷體" w:hint="eastAsia"/>
          <w:sz w:val="28"/>
          <w:szCs w:val="28"/>
        </w:rPr>
        <w:t>之列標土地</w:t>
      </w:r>
      <w:proofErr w:type="gramEnd"/>
      <w:r w:rsidRPr="00E17DB3">
        <w:rPr>
          <w:rFonts w:hAnsi="標楷體" w:hint="eastAsia"/>
          <w:sz w:val="28"/>
          <w:szCs w:val="28"/>
        </w:rPr>
        <w:t>計9,254筆，其中已標脫1,656筆，核有95年6月9日作成國有基地出租（售）須考量整體開發利用效益之認定原則，未將土地之地段價值等要件予以納入考量，致無法避免位屬臺北市信義區及大安區等高價值地段國有土地，遭有心人士藉由申租、申購等方式，刻意創造為畸零地，損及國有土地可運用效益；嗣後考量95年2月23日函有關「整體利用」係屬抽象性之宣示及規範，及國產計價已參考市價</w:t>
      </w:r>
      <w:proofErr w:type="gramStart"/>
      <w:r w:rsidRPr="00E17DB3">
        <w:rPr>
          <w:rFonts w:hAnsi="標楷體" w:hint="eastAsia"/>
          <w:sz w:val="28"/>
          <w:szCs w:val="28"/>
        </w:rPr>
        <w:t>查估等由</w:t>
      </w:r>
      <w:proofErr w:type="gramEnd"/>
      <w:r w:rsidRPr="00E17DB3">
        <w:rPr>
          <w:rFonts w:hAnsi="標楷體" w:hint="eastAsia"/>
          <w:sz w:val="28"/>
          <w:szCs w:val="28"/>
        </w:rPr>
        <w:t>，於97年7月22日通函所屬停止適用，影響所及，該署所屬辦理標售案件，得逕將一宗國有土地之部分遭占用或出租土地辦理分割，並就其餘國有土地辦理標售，</w:t>
      </w:r>
      <w:proofErr w:type="gramStart"/>
      <w:r w:rsidRPr="00E17DB3">
        <w:rPr>
          <w:rFonts w:hAnsi="標楷體" w:hint="eastAsia"/>
          <w:sz w:val="28"/>
          <w:szCs w:val="28"/>
        </w:rPr>
        <w:t>致標</w:t>
      </w:r>
      <w:proofErr w:type="gramEnd"/>
      <w:r w:rsidRPr="00E17DB3">
        <w:rPr>
          <w:rFonts w:hAnsi="標楷體" w:hint="eastAsia"/>
          <w:sz w:val="28"/>
          <w:szCs w:val="28"/>
        </w:rPr>
        <w:t>售後將使分割出之剩餘國有土地形成為畸零地或</w:t>
      </w:r>
      <w:proofErr w:type="gramStart"/>
      <w:r w:rsidRPr="00E17DB3">
        <w:rPr>
          <w:rFonts w:hAnsi="標楷體" w:hint="eastAsia"/>
          <w:sz w:val="28"/>
          <w:szCs w:val="28"/>
        </w:rPr>
        <w:t>未臨路</w:t>
      </w:r>
      <w:proofErr w:type="gramEnd"/>
      <w:r w:rsidRPr="00E17DB3">
        <w:rPr>
          <w:rFonts w:hAnsi="標楷體" w:hint="eastAsia"/>
          <w:sz w:val="28"/>
          <w:szCs w:val="28"/>
        </w:rPr>
        <w:t>之裡地，減損國有土地利用價值</w:t>
      </w:r>
      <w:r w:rsidRPr="00E17DB3">
        <w:rPr>
          <w:rFonts w:hAnsi="標楷體" w:hint="eastAsia"/>
          <w:spacing w:val="-3"/>
          <w:sz w:val="28"/>
          <w:szCs w:val="28"/>
        </w:rPr>
        <w:t>。（普通公務）</w:t>
      </w:r>
    </w:p>
    <w:p w14:paraId="028C2117"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8.　財政部國有財產署經管新竹縣竹北特色產業專用區內國有土地參與都市計畫及市地重劃案，</w:t>
      </w:r>
      <w:r w:rsidRPr="00E17DB3">
        <w:rPr>
          <w:rFonts w:hAnsi="標楷體" w:hint="eastAsia"/>
          <w:sz w:val="28"/>
          <w:szCs w:val="28"/>
        </w:rPr>
        <w:t>係新竹縣政府為設置夜市之需求，於新竹縣竹北市文小5附近地區辦理變更方案，將部分區域劃設為特色產業專用區，以</w:t>
      </w:r>
      <w:proofErr w:type="gramStart"/>
      <w:r w:rsidRPr="00E17DB3">
        <w:rPr>
          <w:rFonts w:hAnsi="標楷體" w:hint="eastAsia"/>
          <w:sz w:val="28"/>
          <w:szCs w:val="28"/>
        </w:rPr>
        <w:t>作為文創市集</w:t>
      </w:r>
      <w:proofErr w:type="gramEnd"/>
      <w:r w:rsidRPr="00E17DB3">
        <w:rPr>
          <w:rFonts w:hAnsi="標楷體" w:hint="eastAsia"/>
          <w:sz w:val="28"/>
          <w:szCs w:val="28"/>
        </w:rPr>
        <w:t>使用，並規劃公園用地供公眾使用，另為考量私有地主變更意願，</w:t>
      </w:r>
      <w:proofErr w:type="gramStart"/>
      <w:r w:rsidRPr="00E17DB3">
        <w:rPr>
          <w:rFonts w:hAnsi="標楷體" w:hint="eastAsia"/>
          <w:sz w:val="28"/>
          <w:szCs w:val="28"/>
        </w:rPr>
        <w:t>劃設第一</w:t>
      </w:r>
      <w:proofErr w:type="gramEnd"/>
      <w:r w:rsidRPr="00E17DB3">
        <w:rPr>
          <w:rFonts w:hAnsi="標楷體" w:hint="eastAsia"/>
          <w:sz w:val="28"/>
          <w:szCs w:val="28"/>
        </w:rPr>
        <w:t>種商業區，作為私有地主之配回地及抵費地，以提高計畫可行性等，計畫面積約2萬2,444平方公尺，重劃前計畫範圍內國有土地面積約4,091平方公尺，核有財政部國有財產署配合新竹縣政府辦理文小5附近地區變更方案初始，未能妥適評估儘早與縣府協調特色產業專用區土地之合作開發方式，</w:t>
      </w:r>
      <w:proofErr w:type="gramStart"/>
      <w:r w:rsidRPr="00E17DB3">
        <w:rPr>
          <w:rFonts w:hAnsi="標楷體" w:hint="eastAsia"/>
          <w:sz w:val="28"/>
          <w:szCs w:val="28"/>
        </w:rPr>
        <w:t>嗣於</w:t>
      </w:r>
      <w:proofErr w:type="gramEnd"/>
      <w:r w:rsidRPr="00E17DB3">
        <w:rPr>
          <w:rFonts w:hAnsi="標楷體" w:hint="eastAsia"/>
          <w:sz w:val="28"/>
          <w:szCs w:val="28"/>
        </w:rPr>
        <w:t>配回國有土地後，</w:t>
      </w:r>
      <w:proofErr w:type="gramStart"/>
      <w:r w:rsidRPr="00E17DB3">
        <w:rPr>
          <w:rFonts w:hAnsi="標楷體" w:hint="eastAsia"/>
          <w:sz w:val="28"/>
          <w:szCs w:val="28"/>
        </w:rPr>
        <w:t>亦遲</w:t>
      </w:r>
      <w:proofErr w:type="gramEnd"/>
      <w:r w:rsidRPr="00E17DB3">
        <w:rPr>
          <w:rFonts w:hAnsi="標楷體" w:hint="eastAsia"/>
          <w:sz w:val="28"/>
          <w:szCs w:val="28"/>
        </w:rPr>
        <w:t>無具體可行利用計畫；</w:t>
      </w:r>
      <w:proofErr w:type="gramStart"/>
      <w:r w:rsidRPr="00E17DB3">
        <w:rPr>
          <w:rFonts w:hAnsi="標楷體" w:hint="eastAsia"/>
          <w:sz w:val="28"/>
          <w:szCs w:val="28"/>
        </w:rPr>
        <w:t>又於配地</w:t>
      </w:r>
      <w:proofErr w:type="gramEnd"/>
      <w:r w:rsidRPr="00E17DB3">
        <w:rPr>
          <w:rFonts w:hAnsi="標楷體" w:hint="eastAsia"/>
          <w:sz w:val="28"/>
          <w:szCs w:val="28"/>
        </w:rPr>
        <w:t>作業過程，未本於職責瞭解所配回商業區土地之重劃後地價查估因素條件，</w:t>
      </w:r>
      <w:proofErr w:type="gramStart"/>
      <w:r w:rsidRPr="00E17DB3">
        <w:rPr>
          <w:rFonts w:hAnsi="標楷體" w:hint="eastAsia"/>
          <w:sz w:val="28"/>
          <w:szCs w:val="28"/>
        </w:rPr>
        <w:t>致減</w:t>
      </w:r>
      <w:proofErr w:type="gramEnd"/>
      <w:r w:rsidRPr="00E17DB3">
        <w:rPr>
          <w:rFonts w:hAnsi="標楷體" w:hint="eastAsia"/>
          <w:sz w:val="28"/>
          <w:szCs w:val="28"/>
        </w:rPr>
        <w:t>損實際應配回土地面積，另對於所配回高價值商業區</w:t>
      </w:r>
      <w:proofErr w:type="gramStart"/>
      <w:r w:rsidRPr="00E17DB3">
        <w:rPr>
          <w:rFonts w:hAnsi="標楷體" w:hint="eastAsia"/>
          <w:sz w:val="28"/>
          <w:szCs w:val="28"/>
        </w:rPr>
        <w:t>土地亦遲</w:t>
      </w:r>
      <w:proofErr w:type="gramEnd"/>
      <w:r w:rsidRPr="00E17DB3">
        <w:rPr>
          <w:rFonts w:hAnsi="標楷體" w:hint="eastAsia"/>
          <w:sz w:val="28"/>
          <w:szCs w:val="28"/>
        </w:rPr>
        <w:t>無具體處理或利用計畫，</w:t>
      </w:r>
      <w:proofErr w:type="gramStart"/>
      <w:r w:rsidRPr="00E17DB3">
        <w:rPr>
          <w:rFonts w:hAnsi="標楷體" w:hint="eastAsia"/>
          <w:sz w:val="28"/>
          <w:szCs w:val="28"/>
        </w:rPr>
        <w:t>均致經</w:t>
      </w:r>
      <w:proofErr w:type="gramEnd"/>
      <w:r w:rsidRPr="00E17DB3">
        <w:rPr>
          <w:rFonts w:hAnsi="標楷體" w:hint="eastAsia"/>
          <w:sz w:val="28"/>
          <w:szCs w:val="28"/>
        </w:rPr>
        <w:t>管國有土地長期閒置</w:t>
      </w:r>
      <w:r w:rsidRPr="00E17DB3">
        <w:rPr>
          <w:rFonts w:hAnsi="標楷體" w:hint="eastAsia"/>
          <w:spacing w:val="-3"/>
          <w:sz w:val="28"/>
          <w:szCs w:val="28"/>
        </w:rPr>
        <w:t>。（</w:t>
      </w:r>
      <w:r w:rsidRPr="00E17DB3">
        <w:rPr>
          <w:rFonts w:hAnsi="標楷體" w:hint="eastAsia"/>
          <w:sz w:val="28"/>
          <w:szCs w:val="28"/>
        </w:rPr>
        <w:t>普通公務</w:t>
      </w:r>
      <w:r w:rsidRPr="00E17DB3">
        <w:rPr>
          <w:rFonts w:hAnsi="標楷體" w:hint="eastAsia"/>
          <w:spacing w:val="-3"/>
          <w:sz w:val="28"/>
          <w:szCs w:val="28"/>
        </w:rPr>
        <w:t>）</w:t>
      </w:r>
    </w:p>
    <w:p w14:paraId="54DE1C76"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9.　財政部關務署</w:t>
      </w:r>
      <w:proofErr w:type="gramStart"/>
      <w:r w:rsidRPr="00E17DB3">
        <w:rPr>
          <w:rFonts w:hAnsi="標楷體" w:hint="eastAsia"/>
          <w:b/>
          <w:sz w:val="28"/>
          <w:szCs w:val="28"/>
        </w:rPr>
        <w:t>辦理物聯網</w:t>
      </w:r>
      <w:proofErr w:type="gramEnd"/>
      <w:r w:rsidRPr="00E17DB3">
        <w:rPr>
          <w:rFonts w:hAnsi="標楷體" w:hint="eastAsia"/>
          <w:b/>
          <w:sz w:val="28"/>
          <w:szCs w:val="28"/>
        </w:rPr>
        <w:t>全時監控建置計畫，</w:t>
      </w:r>
      <w:r w:rsidRPr="00E17DB3">
        <w:rPr>
          <w:rFonts w:hAnsi="標楷體" w:hint="eastAsia"/>
          <w:sz w:val="28"/>
          <w:szCs w:val="28"/>
        </w:rPr>
        <w:t>總經費1億8,719萬餘元，核有未將可行性驗證評估結果及業界意見納入考量預為研謀因應，即於</w:t>
      </w:r>
      <w:proofErr w:type="gramStart"/>
      <w:r w:rsidRPr="00E17DB3">
        <w:rPr>
          <w:rFonts w:hAnsi="標楷體" w:hint="eastAsia"/>
          <w:sz w:val="28"/>
          <w:szCs w:val="28"/>
        </w:rPr>
        <w:t>10</w:t>
      </w:r>
      <w:proofErr w:type="gramEnd"/>
      <w:r w:rsidRPr="00E17DB3">
        <w:rPr>
          <w:rFonts w:hAnsi="標楷體" w:hint="eastAsia"/>
          <w:sz w:val="28"/>
          <w:szCs w:val="28"/>
        </w:rPr>
        <w:t>9年度推動計畫並修正關稅法，嗣遭業者陳情抗議，逕於111年9月暫緩相關子法修正作業，截至112年底止，仍未完備相關法規，多數貨櫃拖車仍未</w:t>
      </w:r>
      <w:proofErr w:type="gramStart"/>
      <w:r w:rsidRPr="00E17DB3">
        <w:rPr>
          <w:rFonts w:hAnsi="標楷體" w:hint="eastAsia"/>
          <w:sz w:val="28"/>
          <w:szCs w:val="28"/>
        </w:rPr>
        <w:t>裝設車</w:t>
      </w:r>
      <w:proofErr w:type="gramEnd"/>
      <w:r w:rsidRPr="00E17DB3">
        <w:rPr>
          <w:rFonts w:hAnsi="標楷體" w:hint="eastAsia"/>
          <w:sz w:val="28"/>
          <w:szCs w:val="28"/>
        </w:rPr>
        <w:lastRenderedPageBreak/>
        <w:t>載機及車機封條，延宕計畫所定全時監管進出口貨物機制之施行期程；委託</w:t>
      </w:r>
      <w:proofErr w:type="gramStart"/>
      <w:r w:rsidRPr="00E17DB3">
        <w:rPr>
          <w:rFonts w:hAnsi="標楷體" w:hint="eastAsia"/>
          <w:sz w:val="28"/>
          <w:szCs w:val="28"/>
        </w:rPr>
        <w:t>建置物聯網</w:t>
      </w:r>
      <w:proofErr w:type="gramEnd"/>
      <w:r w:rsidRPr="00E17DB3">
        <w:rPr>
          <w:rFonts w:hAnsi="標楷體" w:hint="eastAsia"/>
          <w:sz w:val="28"/>
          <w:szCs w:val="28"/>
        </w:rPr>
        <w:t>系統平臺已於112年12月結算驗收，惟因「海關管理保稅運貨工具辦法」暨「業者使用自備封條許可及管理辦法」等2項子法尚未完成修正，無法強制貨櫃拖車全面裝置即時追蹤設備，肇致</w:t>
      </w:r>
      <w:proofErr w:type="gramStart"/>
      <w:r w:rsidRPr="00E17DB3">
        <w:rPr>
          <w:rFonts w:hAnsi="標楷體" w:hint="eastAsia"/>
          <w:sz w:val="28"/>
          <w:szCs w:val="28"/>
        </w:rPr>
        <w:t>11</w:t>
      </w:r>
      <w:proofErr w:type="gramEnd"/>
      <w:r w:rsidRPr="00E17DB3">
        <w:rPr>
          <w:rFonts w:hAnsi="標楷體" w:hint="eastAsia"/>
          <w:sz w:val="28"/>
          <w:szCs w:val="28"/>
        </w:rPr>
        <w:t>2年度自系統上線後，各項系統平臺使用率偏低，且車輛監控系統串接交通部公路局資料庫勾稽</w:t>
      </w:r>
      <w:proofErr w:type="gramStart"/>
      <w:r w:rsidRPr="00E17DB3">
        <w:rPr>
          <w:rFonts w:hAnsi="標楷體" w:hint="eastAsia"/>
          <w:sz w:val="28"/>
          <w:szCs w:val="28"/>
        </w:rPr>
        <w:t>車籍皆</w:t>
      </w:r>
      <w:proofErr w:type="gramEnd"/>
      <w:r w:rsidRPr="00E17DB3">
        <w:rPr>
          <w:rFonts w:hAnsi="標楷體" w:hint="eastAsia"/>
          <w:sz w:val="28"/>
          <w:szCs w:val="28"/>
        </w:rPr>
        <w:t>僅限於參與試辦車輛；復以財政部關務署及</w:t>
      </w:r>
      <w:proofErr w:type="gramStart"/>
      <w:r w:rsidRPr="00E17DB3">
        <w:rPr>
          <w:rFonts w:hAnsi="標楷體" w:hint="eastAsia"/>
          <w:sz w:val="28"/>
          <w:szCs w:val="28"/>
        </w:rPr>
        <w:t>各關另案</w:t>
      </w:r>
      <w:proofErr w:type="gramEnd"/>
      <w:r w:rsidRPr="00E17DB3">
        <w:rPr>
          <w:rFonts w:hAnsi="標楷體" w:hint="eastAsia"/>
          <w:sz w:val="28"/>
          <w:szCs w:val="28"/>
        </w:rPr>
        <w:t>購買電子封條備援，致貨物監控</w:t>
      </w:r>
      <w:proofErr w:type="gramStart"/>
      <w:r w:rsidRPr="00E17DB3">
        <w:rPr>
          <w:rFonts w:hAnsi="標楷體" w:hint="eastAsia"/>
          <w:sz w:val="28"/>
          <w:szCs w:val="28"/>
        </w:rPr>
        <w:t>仍屬點</w:t>
      </w:r>
      <w:proofErr w:type="gramEnd"/>
      <w:r w:rsidRPr="00E17DB3">
        <w:rPr>
          <w:rFonts w:hAnsi="標楷體" w:hint="eastAsia"/>
          <w:sz w:val="28"/>
          <w:szCs w:val="28"/>
        </w:rPr>
        <w:t>狀管理，車輛監控系統形同虛設，無法發揮計畫原訂篩選高風險司機及車輛，全程監控防堵走私等預期目標。（普通公務）</w:t>
      </w:r>
    </w:p>
    <w:p w14:paraId="67F6C20B"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10.　臺灣菸酒股份有限公司暨所屬南投酒廠辦理「南投酒廠觀光酒廠風華再現改造計畫」，</w:t>
      </w:r>
      <w:r w:rsidRPr="00E17DB3">
        <w:rPr>
          <w:rFonts w:hAnsi="標楷體" w:hint="eastAsia"/>
          <w:sz w:val="28"/>
          <w:szCs w:val="28"/>
        </w:rPr>
        <w:t>總經費10億6,169萬元，核有部分建物設計樓地板面積大幅超出核定面積，仍予以審查同意，顯未善盡規劃設計作業審查職責，復以辦理威士忌生產工場、</w:t>
      </w:r>
      <w:proofErr w:type="gramStart"/>
      <w:r w:rsidRPr="00E17DB3">
        <w:rPr>
          <w:rFonts w:hAnsi="標楷體" w:hint="eastAsia"/>
          <w:sz w:val="28"/>
          <w:szCs w:val="28"/>
        </w:rPr>
        <w:t>儲酒庫及</w:t>
      </w:r>
      <w:proofErr w:type="gramEnd"/>
      <w:r w:rsidRPr="00E17DB3">
        <w:rPr>
          <w:rFonts w:hAnsi="標楷體" w:hint="eastAsia"/>
          <w:sz w:val="28"/>
          <w:szCs w:val="28"/>
        </w:rPr>
        <w:t>再生工場新建工程案，因工程招標單價偏低，未能覈實檢討工項單價與市場行情差異及流標原因，研擬妥適解決方案，致未能吸引廠商參與投標，10次招標結果仍無法決標，嗣經調整採購策略採分期分區方式辦理，並提高工程單價，始完成招標作業，惟較預定作業期程已落後1年3個月餘，連帶影響計畫完成期程；辦理南投酒廠威士忌生產工場、</w:t>
      </w:r>
      <w:proofErr w:type="gramStart"/>
      <w:r w:rsidRPr="00E17DB3">
        <w:rPr>
          <w:rFonts w:hAnsi="標楷體" w:hint="eastAsia"/>
          <w:sz w:val="28"/>
          <w:szCs w:val="28"/>
        </w:rPr>
        <w:t>儲酒庫及</w:t>
      </w:r>
      <w:proofErr w:type="gramEnd"/>
      <w:r w:rsidRPr="00E17DB3">
        <w:rPr>
          <w:rFonts w:hAnsi="標楷體" w:hint="eastAsia"/>
          <w:sz w:val="28"/>
          <w:szCs w:val="28"/>
        </w:rPr>
        <w:t>再生工場新建工程案，未能有效管控歷次契約變更時程，契約變更作業延遲緩慢，影響</w:t>
      </w:r>
      <w:proofErr w:type="gramStart"/>
      <w:r w:rsidRPr="00E17DB3">
        <w:rPr>
          <w:rFonts w:hAnsi="標楷體" w:hint="eastAsia"/>
          <w:sz w:val="28"/>
          <w:szCs w:val="28"/>
        </w:rPr>
        <w:t>工程及估</w:t>
      </w:r>
      <w:proofErr w:type="gramEnd"/>
      <w:r w:rsidRPr="00E17DB3">
        <w:rPr>
          <w:rFonts w:hAnsi="標楷體" w:hint="eastAsia"/>
          <w:sz w:val="28"/>
          <w:szCs w:val="28"/>
        </w:rPr>
        <w:t>驗作業進度，且相關設計疏失責任遲未依契約規定檢討；復以規劃設計時未一併檢討生產設備及製酒作業需求，致施工過程須進行界面整合，重新檢討調整發電機容量及空間構造等項目，已影響工程進度及生產設備安裝配合時程，又因多次辦理變更設計等因素，計畫剩餘預算不足，須調整經費及展延期程至</w:t>
      </w:r>
      <w:proofErr w:type="gramStart"/>
      <w:r w:rsidRPr="00E17DB3">
        <w:rPr>
          <w:rFonts w:hAnsi="標楷體" w:hint="eastAsia"/>
          <w:sz w:val="28"/>
          <w:szCs w:val="28"/>
        </w:rPr>
        <w:t>114</w:t>
      </w:r>
      <w:proofErr w:type="gramEnd"/>
      <w:r w:rsidRPr="00E17DB3">
        <w:rPr>
          <w:rFonts w:hAnsi="標楷體" w:hint="eastAsia"/>
          <w:sz w:val="28"/>
          <w:szCs w:val="28"/>
        </w:rPr>
        <w:t>年度，影響計畫目標之達成</w:t>
      </w:r>
      <w:r w:rsidRPr="00E17DB3">
        <w:rPr>
          <w:rFonts w:hAnsi="標楷體" w:hint="eastAsia"/>
          <w:kern w:val="2"/>
          <w:sz w:val="28"/>
          <w:szCs w:val="28"/>
        </w:rPr>
        <w:t>。</w:t>
      </w:r>
      <w:r w:rsidRPr="00E17DB3">
        <w:rPr>
          <w:rFonts w:hAnsi="標楷體" w:hint="eastAsia"/>
          <w:sz w:val="28"/>
          <w:szCs w:val="28"/>
        </w:rPr>
        <w:t>（營業）</w:t>
      </w:r>
    </w:p>
    <w:p w14:paraId="007F156A"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11.　國立中央大學辦理鹿林前山2公尺望遠鏡天文</w:t>
      </w:r>
      <w:proofErr w:type="gramStart"/>
      <w:r w:rsidRPr="00E17DB3">
        <w:rPr>
          <w:rFonts w:hAnsi="標楷體" w:hint="eastAsia"/>
          <w:b/>
          <w:sz w:val="28"/>
          <w:szCs w:val="28"/>
        </w:rPr>
        <w:t>臺</w:t>
      </w:r>
      <w:proofErr w:type="gramEnd"/>
      <w:r w:rsidRPr="00E17DB3">
        <w:rPr>
          <w:rFonts w:hAnsi="標楷體" w:hint="eastAsia"/>
          <w:b/>
          <w:sz w:val="28"/>
          <w:szCs w:val="28"/>
        </w:rPr>
        <w:t>與周邊設施興建計畫，</w:t>
      </w:r>
      <w:r w:rsidRPr="00E17DB3">
        <w:rPr>
          <w:rFonts w:hAnsi="標楷體" w:hint="eastAsia"/>
          <w:sz w:val="28"/>
          <w:szCs w:val="28"/>
        </w:rPr>
        <w:t>總經費1億9,050萬元，核有天文臺基地位於嘉義縣鹿林前山野生動物重要棲息環境範圍，依規定應辦理環境影響評估，惟未督促設計監造單位依契約提出環境影響評估報告，又於設計監造單位提出天文臺興建計畫書認為毋須實施環</w:t>
      </w:r>
      <w:r w:rsidRPr="00E17DB3">
        <w:rPr>
          <w:rFonts w:hAnsi="標楷體" w:hint="eastAsia"/>
          <w:sz w:val="28"/>
          <w:szCs w:val="28"/>
        </w:rPr>
        <w:lastRenderedPageBreak/>
        <w:t>境影響評估時，未詳實審議督促</w:t>
      </w:r>
      <w:proofErr w:type="gramStart"/>
      <w:r w:rsidRPr="00E17DB3">
        <w:rPr>
          <w:rFonts w:hAnsi="標楷體" w:hint="eastAsia"/>
          <w:sz w:val="28"/>
          <w:szCs w:val="28"/>
        </w:rPr>
        <w:t>釐清</w:t>
      </w:r>
      <w:proofErr w:type="gramEnd"/>
      <w:r w:rsidRPr="00E17DB3">
        <w:rPr>
          <w:rFonts w:hAnsi="標楷體" w:hint="eastAsia"/>
          <w:sz w:val="28"/>
          <w:szCs w:val="28"/>
        </w:rPr>
        <w:t>適法性，嗣經環境保護署（112年8月22日改制為環境部）認定須辦理環境影響評估，致嘉義縣政府撤銷已核發之建造執照，延宕工程興建時程；</w:t>
      </w:r>
      <w:proofErr w:type="gramStart"/>
      <w:r w:rsidRPr="00E17DB3">
        <w:rPr>
          <w:rFonts w:hAnsi="標楷體" w:hint="eastAsia"/>
          <w:sz w:val="28"/>
          <w:szCs w:val="28"/>
        </w:rPr>
        <w:t>嗣雖補</w:t>
      </w:r>
      <w:proofErr w:type="gramEnd"/>
      <w:r w:rsidRPr="00E17DB3">
        <w:rPr>
          <w:rFonts w:hAnsi="標楷體" w:hint="eastAsia"/>
          <w:sz w:val="28"/>
          <w:szCs w:val="28"/>
        </w:rPr>
        <w:t>辦環境影響評估，惟於通過天文臺工程環境影響審查至取得開發許可，已耗時2年5個多月；又未積極督促設計監造單位依縣府審查意見補正申請建造執照資料，再耗時2年始取得建造執照；復於工程招標階段，未確實檢討流標原因，致連續12次招標因無廠商投標而流標，最終以開發許可及建造執照逾規定期限，於108年11月4日停辦興建工程，致已列支規劃設計及興建經費658</w:t>
      </w:r>
      <w:proofErr w:type="gramStart"/>
      <w:r w:rsidRPr="00E17DB3">
        <w:rPr>
          <w:rFonts w:hAnsi="標楷體" w:hint="eastAsia"/>
          <w:sz w:val="28"/>
          <w:szCs w:val="28"/>
        </w:rPr>
        <w:t>萬餘元暨增加</w:t>
      </w:r>
      <w:proofErr w:type="gramEnd"/>
      <w:r w:rsidRPr="00E17DB3">
        <w:rPr>
          <w:rFonts w:hAnsi="標楷體" w:hint="eastAsia"/>
          <w:sz w:val="28"/>
          <w:szCs w:val="28"/>
        </w:rPr>
        <w:t>之望遠鏡倉儲與維護費626萬餘元，形成不經濟支出；且於停辦工程後亦未積極</w:t>
      </w:r>
      <w:proofErr w:type="gramStart"/>
      <w:r w:rsidRPr="00E17DB3">
        <w:rPr>
          <w:rFonts w:hAnsi="標楷體" w:hint="eastAsia"/>
          <w:sz w:val="28"/>
          <w:szCs w:val="28"/>
        </w:rPr>
        <w:t>研</w:t>
      </w:r>
      <w:proofErr w:type="gramEnd"/>
      <w:r w:rsidRPr="00E17DB3">
        <w:rPr>
          <w:rFonts w:hAnsi="標楷體" w:hint="eastAsia"/>
          <w:sz w:val="28"/>
          <w:szCs w:val="28"/>
        </w:rPr>
        <w:t>擬望遠鏡設備使用規劃，致耗資7,279萬餘元購置之望遠鏡長期閒置，未能達成提升國內天文研究環境目標。（</w:t>
      </w:r>
      <w:r w:rsidRPr="00E17DB3">
        <w:rPr>
          <w:rFonts w:hAnsi="標楷體" w:hint="eastAsia"/>
          <w:spacing w:val="-2"/>
          <w:sz w:val="28"/>
          <w:szCs w:val="28"/>
        </w:rPr>
        <w:t>非營業</w:t>
      </w:r>
      <w:r w:rsidRPr="00E17DB3">
        <w:rPr>
          <w:rFonts w:hAnsi="標楷體" w:hint="eastAsia"/>
          <w:sz w:val="28"/>
          <w:szCs w:val="28"/>
        </w:rPr>
        <w:t>）</w:t>
      </w:r>
    </w:p>
    <w:p w14:paraId="266528D3"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12.　經濟部中小及新創企業署辦理城鄉特色產業園區補助計畫</w:t>
      </w:r>
      <w:r w:rsidRPr="00E17DB3">
        <w:rPr>
          <w:rFonts w:hAnsi="標楷體" w:hint="eastAsia"/>
          <w:sz w:val="28"/>
          <w:szCs w:val="28"/>
        </w:rPr>
        <w:t>，於107至109年度核定補助17市縣辦理23項特色園區及創新場域計畫，核定總經費17億5,343萬餘元，核有補助地方政府建置城鄉特色產業園區，惟補助條件、審查程序與評分項目及計畫</w:t>
      </w:r>
      <w:proofErr w:type="gramStart"/>
      <w:r w:rsidRPr="00E17DB3">
        <w:rPr>
          <w:rFonts w:hAnsi="標楷體" w:hint="eastAsia"/>
          <w:sz w:val="28"/>
          <w:szCs w:val="28"/>
        </w:rPr>
        <w:t>展延等相關</w:t>
      </w:r>
      <w:proofErr w:type="gramEnd"/>
      <w:r w:rsidRPr="00E17DB3">
        <w:rPr>
          <w:rFonts w:hAnsi="標楷體" w:hint="eastAsia"/>
          <w:sz w:val="28"/>
          <w:szCs w:val="28"/>
        </w:rPr>
        <w:t>規範未盡周延，復未落實審查及管考機制，衍生逾</w:t>
      </w:r>
      <w:proofErr w:type="gramStart"/>
      <w:r w:rsidRPr="00E17DB3">
        <w:rPr>
          <w:rFonts w:hAnsi="標楷體" w:hint="eastAsia"/>
          <w:sz w:val="28"/>
          <w:szCs w:val="28"/>
        </w:rPr>
        <w:t>7</w:t>
      </w:r>
      <w:proofErr w:type="gramEnd"/>
      <w:r w:rsidRPr="00E17DB3">
        <w:rPr>
          <w:rFonts w:hAnsi="標楷體" w:hint="eastAsia"/>
          <w:sz w:val="28"/>
          <w:szCs w:val="28"/>
        </w:rPr>
        <w:t>成補助計畫申請展延，並連年保留鉅額前瞻基礎建設計畫特別預算，且部分補助設施運用效益欠佳；「馬祖城鄉特色產業園區」計畫執行期程之規劃與審議未考量園區用地尚未取得等不確定因素，復未及時辦理現場訪視或採取有效因應措施，並</w:t>
      </w:r>
      <w:proofErr w:type="gramStart"/>
      <w:r w:rsidRPr="00E17DB3">
        <w:rPr>
          <w:rFonts w:hAnsi="標楷體" w:hint="eastAsia"/>
          <w:sz w:val="28"/>
          <w:szCs w:val="28"/>
        </w:rPr>
        <w:t>釐</w:t>
      </w:r>
      <w:proofErr w:type="gramEnd"/>
      <w:r w:rsidRPr="00E17DB3">
        <w:rPr>
          <w:rFonts w:hAnsi="標楷體" w:hint="eastAsia"/>
          <w:sz w:val="28"/>
          <w:szCs w:val="28"/>
        </w:rPr>
        <w:t>清連江縣政府計畫執行不良應負之責，終因園區工程開發問題延宕計畫執行逾4年仍未完成；「</w:t>
      </w:r>
      <w:proofErr w:type="gramStart"/>
      <w:r w:rsidRPr="00E17DB3">
        <w:rPr>
          <w:rFonts w:hAnsi="標楷體" w:hint="eastAsia"/>
          <w:sz w:val="28"/>
          <w:szCs w:val="28"/>
        </w:rPr>
        <w:t>金門縣產遊博覽</w:t>
      </w:r>
      <w:proofErr w:type="gramEnd"/>
      <w:r w:rsidRPr="00E17DB3">
        <w:rPr>
          <w:rFonts w:hAnsi="標楷體" w:hint="eastAsia"/>
          <w:sz w:val="28"/>
          <w:szCs w:val="28"/>
        </w:rPr>
        <w:t>園區」計畫於規劃及審議時，未妥為辦理文化資產價值評估及溝通地上物拆遷事宜，又計畫執行階段未採取限期改善等積極性管考作為，任由計畫連年展延及保留經費</w:t>
      </w:r>
      <w:r w:rsidRPr="00E17DB3">
        <w:rPr>
          <w:rFonts w:hAnsi="標楷體" w:hint="eastAsia"/>
          <w:spacing w:val="-2"/>
          <w:sz w:val="28"/>
          <w:szCs w:val="28"/>
        </w:rPr>
        <w:t>。（特別決算）</w:t>
      </w:r>
    </w:p>
    <w:p w14:paraId="11DBEBAA"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13.　台灣自來水股份有限公司辦理</w:t>
      </w:r>
      <w:proofErr w:type="gramStart"/>
      <w:r w:rsidRPr="00E17DB3">
        <w:rPr>
          <w:rFonts w:hAnsi="標楷體" w:hint="eastAsia"/>
          <w:b/>
          <w:sz w:val="28"/>
          <w:szCs w:val="28"/>
        </w:rPr>
        <w:t>鳥嘴潭</w:t>
      </w:r>
      <w:proofErr w:type="gramEnd"/>
      <w:r w:rsidRPr="00E17DB3">
        <w:rPr>
          <w:rFonts w:hAnsi="標楷體" w:hint="eastAsia"/>
          <w:b/>
          <w:sz w:val="28"/>
          <w:szCs w:val="28"/>
        </w:rPr>
        <w:t>人工湖下游自來水供水工程計畫，</w:t>
      </w:r>
      <w:r w:rsidRPr="00E17DB3">
        <w:rPr>
          <w:rFonts w:hAnsi="標楷體" w:hint="eastAsia"/>
          <w:sz w:val="28"/>
          <w:szCs w:val="28"/>
        </w:rPr>
        <w:t>總經費123億6,000萬元，核有未周延評估</w:t>
      </w:r>
      <w:proofErr w:type="gramStart"/>
      <w:r w:rsidRPr="00E17DB3">
        <w:rPr>
          <w:rFonts w:hAnsi="標楷體" w:hint="eastAsia"/>
          <w:sz w:val="28"/>
          <w:szCs w:val="28"/>
        </w:rPr>
        <w:t>鳥嘴</w:t>
      </w:r>
      <w:proofErr w:type="gramEnd"/>
      <w:r w:rsidRPr="00E17DB3">
        <w:rPr>
          <w:rFonts w:hAnsi="標楷體" w:hint="eastAsia"/>
          <w:sz w:val="28"/>
          <w:szCs w:val="28"/>
        </w:rPr>
        <w:t>潭淨水場域內涵括私有土地之處理，且未妥善規劃土地取得作業流程，</w:t>
      </w:r>
      <w:proofErr w:type="gramStart"/>
      <w:r w:rsidRPr="00E17DB3">
        <w:rPr>
          <w:rFonts w:hAnsi="標楷體" w:hint="eastAsia"/>
          <w:sz w:val="28"/>
          <w:szCs w:val="28"/>
        </w:rPr>
        <w:t>肇致須辦</w:t>
      </w:r>
      <w:proofErr w:type="gramEnd"/>
      <w:r w:rsidRPr="00E17DB3">
        <w:rPr>
          <w:rFonts w:hAnsi="標楷體" w:hint="eastAsia"/>
          <w:sz w:val="28"/>
          <w:szCs w:val="28"/>
        </w:rPr>
        <w:t>理展延開發許可及計畫修正，無法依原訂期程分階段供水；耗費3億5,000萬元辦理供水應急（擴充）計畫，未管控工程發包進度，延宕供水期程，且因規劃設計未</w:t>
      </w:r>
      <w:proofErr w:type="gramStart"/>
      <w:r w:rsidRPr="00E17DB3">
        <w:rPr>
          <w:rFonts w:hAnsi="標楷體" w:hint="eastAsia"/>
          <w:sz w:val="28"/>
          <w:szCs w:val="28"/>
        </w:rPr>
        <w:t>臻</w:t>
      </w:r>
      <w:proofErr w:type="gramEnd"/>
      <w:r w:rsidRPr="00E17DB3">
        <w:rPr>
          <w:rFonts w:hAnsi="標楷體" w:hint="eastAsia"/>
          <w:sz w:val="28"/>
          <w:szCs w:val="28"/>
        </w:rPr>
        <w:t>周延，</w:t>
      </w:r>
      <w:proofErr w:type="gramStart"/>
      <w:r w:rsidRPr="00E17DB3">
        <w:rPr>
          <w:rFonts w:hAnsi="標楷體" w:hint="eastAsia"/>
          <w:sz w:val="28"/>
          <w:szCs w:val="28"/>
        </w:rPr>
        <w:t>快濾設</w:t>
      </w:r>
      <w:proofErr w:type="gramEnd"/>
      <w:r w:rsidRPr="00E17DB3">
        <w:rPr>
          <w:rFonts w:hAnsi="標楷體" w:hint="eastAsia"/>
          <w:sz w:val="28"/>
          <w:szCs w:val="28"/>
        </w:rPr>
        <w:t>備易</w:t>
      </w:r>
      <w:r w:rsidRPr="00E17DB3">
        <w:rPr>
          <w:rFonts w:hAnsi="標楷體" w:hint="eastAsia"/>
          <w:sz w:val="28"/>
          <w:szCs w:val="28"/>
        </w:rPr>
        <w:lastRenderedPageBreak/>
        <w:t>受原水濁度影響</w:t>
      </w:r>
      <w:proofErr w:type="gramStart"/>
      <w:r w:rsidRPr="00E17DB3">
        <w:rPr>
          <w:rFonts w:hAnsi="標楷體" w:hint="eastAsia"/>
          <w:sz w:val="28"/>
          <w:szCs w:val="28"/>
        </w:rPr>
        <w:t>降低產水效</w:t>
      </w:r>
      <w:proofErr w:type="gramEnd"/>
      <w:r w:rsidRPr="00E17DB3">
        <w:rPr>
          <w:rFonts w:hAnsi="標楷體" w:hint="eastAsia"/>
          <w:sz w:val="28"/>
          <w:szCs w:val="28"/>
        </w:rPr>
        <w:t>能，致供水量未如預期。（營業）</w:t>
      </w:r>
    </w:p>
    <w:p w14:paraId="3CECA2E6" w14:textId="77777777" w:rsidR="00397331" w:rsidRPr="00E17DB3" w:rsidRDefault="00397331" w:rsidP="00F963EB">
      <w:pPr>
        <w:pStyle w:val="17"/>
        <w:kinsoku/>
        <w:autoSpaceDE/>
        <w:autoSpaceDN/>
        <w:spacing w:line="520" w:lineRule="exact"/>
        <w:ind w:firstLineChars="455" w:firstLine="1275"/>
        <w:rPr>
          <w:rFonts w:hAnsi="標楷體"/>
          <w:sz w:val="28"/>
          <w:szCs w:val="28"/>
        </w:rPr>
      </w:pPr>
      <w:r w:rsidRPr="00E17DB3">
        <w:rPr>
          <w:rFonts w:hAnsi="標楷體" w:hint="eastAsia"/>
          <w:b/>
          <w:sz w:val="28"/>
          <w:szCs w:val="28"/>
        </w:rPr>
        <w:t>14.　台灣電力股份有限公司辦理大潭發電廠增</w:t>
      </w:r>
      <w:proofErr w:type="gramStart"/>
      <w:r w:rsidRPr="00E17DB3">
        <w:rPr>
          <w:rFonts w:hAnsi="標楷體" w:hint="eastAsia"/>
          <w:b/>
          <w:sz w:val="28"/>
          <w:szCs w:val="28"/>
        </w:rPr>
        <w:t>建燃氣複</w:t>
      </w:r>
      <w:proofErr w:type="gramEnd"/>
      <w:r w:rsidRPr="00E17DB3">
        <w:rPr>
          <w:rFonts w:hAnsi="標楷體" w:hint="eastAsia"/>
          <w:b/>
          <w:sz w:val="28"/>
          <w:szCs w:val="28"/>
        </w:rPr>
        <w:t>循環機組發電計畫之第7號機組─第一階段燃氣單循環機組，</w:t>
      </w:r>
      <w:r w:rsidRPr="00E17DB3">
        <w:rPr>
          <w:rFonts w:hAnsi="標楷體" w:hint="eastAsia"/>
          <w:sz w:val="28"/>
          <w:szCs w:val="28"/>
        </w:rPr>
        <w:t>執行期程為105年11月至106年12月，總經費95億元，核有未確實督促廠商針對機組建置期間</w:t>
      </w:r>
      <w:proofErr w:type="gramStart"/>
      <w:r w:rsidRPr="00E17DB3">
        <w:rPr>
          <w:rFonts w:hAnsi="標楷體" w:hint="eastAsia"/>
          <w:sz w:val="28"/>
          <w:szCs w:val="28"/>
        </w:rPr>
        <w:t>所列品</w:t>
      </w:r>
      <w:proofErr w:type="gramEnd"/>
      <w:r w:rsidRPr="00E17DB3">
        <w:rPr>
          <w:rFonts w:hAnsi="標楷體" w:hint="eastAsia"/>
          <w:sz w:val="28"/>
          <w:szCs w:val="28"/>
        </w:rPr>
        <w:t>管缺失澈底改善，致機組開始商轉後屢因軸承或輔助設備高振動頻繁等問題停機檢修，機組實際發電量遠低於預期目標，迄111年底停機減收電費收入逾81億元；未及時</w:t>
      </w:r>
      <w:proofErr w:type="gramStart"/>
      <w:r w:rsidRPr="00E17DB3">
        <w:rPr>
          <w:rFonts w:hAnsi="標楷體" w:hint="eastAsia"/>
          <w:sz w:val="28"/>
          <w:szCs w:val="28"/>
        </w:rPr>
        <w:t>釐</w:t>
      </w:r>
      <w:proofErr w:type="gramEnd"/>
      <w:r w:rsidRPr="00E17DB3">
        <w:rPr>
          <w:rFonts w:hAnsi="標楷體" w:hint="eastAsia"/>
          <w:sz w:val="28"/>
          <w:szCs w:val="28"/>
        </w:rPr>
        <w:t>清與審慎評估原機組設計是否滿足發電需求，即先行辦理採購過濾設備（KOD），且於採購過程發現原機組已具有類似功能，惟未採取積極處理作為，復未就停機修復與設備安裝期程併同考量，致設備長期閒置，另因後續擴建階段非由同一廠商辦理，須再負擔界面整合費用1,417萬餘元，加劇</w:t>
      </w:r>
      <w:proofErr w:type="gramStart"/>
      <w:r w:rsidRPr="00E17DB3">
        <w:rPr>
          <w:rFonts w:hAnsi="標楷體" w:hint="eastAsia"/>
          <w:sz w:val="28"/>
          <w:szCs w:val="28"/>
        </w:rPr>
        <w:t>設備運維成</w:t>
      </w:r>
      <w:proofErr w:type="gramEnd"/>
      <w:r w:rsidRPr="00E17DB3">
        <w:rPr>
          <w:rFonts w:hAnsi="標楷體" w:hint="eastAsia"/>
          <w:sz w:val="28"/>
          <w:szCs w:val="28"/>
        </w:rPr>
        <w:t>本與風險</w:t>
      </w:r>
      <w:r w:rsidRPr="00E17DB3">
        <w:rPr>
          <w:rFonts w:hAnsi="標楷體" w:hint="eastAsia"/>
          <w:spacing w:val="-4"/>
          <w:sz w:val="28"/>
          <w:szCs w:val="28"/>
        </w:rPr>
        <w:t>。（</w:t>
      </w:r>
      <w:r w:rsidRPr="00E17DB3">
        <w:rPr>
          <w:rFonts w:hAnsi="標楷體" w:hint="eastAsia"/>
          <w:sz w:val="28"/>
          <w:szCs w:val="28"/>
        </w:rPr>
        <w:t>營業</w:t>
      </w:r>
      <w:r w:rsidRPr="00E17DB3">
        <w:rPr>
          <w:rFonts w:hAnsi="標楷體" w:hint="eastAsia"/>
          <w:spacing w:val="-4"/>
          <w:sz w:val="28"/>
          <w:szCs w:val="28"/>
        </w:rPr>
        <w:t>）</w:t>
      </w:r>
    </w:p>
    <w:p w14:paraId="5D323459"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15.　台灣電力股份有限公司綜合研究所辦理高壓短路試驗用</w:t>
      </w:r>
      <w:proofErr w:type="gramStart"/>
      <w:r w:rsidRPr="00E17DB3">
        <w:rPr>
          <w:rFonts w:hAnsi="標楷體" w:hint="eastAsia"/>
          <w:b/>
          <w:sz w:val="28"/>
          <w:szCs w:val="28"/>
        </w:rPr>
        <w:t>變壓器壹套採購</w:t>
      </w:r>
      <w:proofErr w:type="gramEnd"/>
      <w:r w:rsidRPr="00E17DB3">
        <w:rPr>
          <w:rFonts w:hAnsi="標楷體" w:hint="eastAsia"/>
          <w:b/>
          <w:sz w:val="28"/>
          <w:szCs w:val="28"/>
        </w:rPr>
        <w:t>案，</w:t>
      </w:r>
      <w:r w:rsidRPr="00E17DB3">
        <w:rPr>
          <w:rFonts w:hAnsi="標楷體" w:hint="eastAsia"/>
          <w:sz w:val="28"/>
          <w:szCs w:val="28"/>
        </w:rPr>
        <w:t>決標金額2億1,661萬餘元，核有採購前置規劃階段，未審慎考量採購規範評估作業辦理模式，且未妥適確認短路試驗用變壓器所需功能或效益，據以訂定採購規範，致完成採購案決標作業，較原簽准完成設備採購招決標程序時程，延後逾2年，影響採購效益發揮期程；變壓器發生事故後修復階段，未建立有效時程控管機制，及未積極追蹤廠商執行進度，及早督促其進行安裝修復作業，致該設備遲未完成修復作業，僅能運轉部分功能，須</w:t>
      </w:r>
      <w:proofErr w:type="gramStart"/>
      <w:r w:rsidRPr="00E17DB3">
        <w:rPr>
          <w:rFonts w:hAnsi="標楷體" w:hint="eastAsia"/>
          <w:sz w:val="28"/>
          <w:szCs w:val="28"/>
        </w:rPr>
        <w:t>俟</w:t>
      </w:r>
      <w:proofErr w:type="gramEnd"/>
      <w:r w:rsidRPr="00E17DB3">
        <w:rPr>
          <w:rFonts w:hAnsi="標楷體" w:hint="eastAsia"/>
          <w:sz w:val="28"/>
          <w:szCs w:val="28"/>
        </w:rPr>
        <w:t>完成修復後恢復委託試驗種類，始能達成原預期財務效益</w:t>
      </w:r>
      <w:r w:rsidRPr="00E17DB3">
        <w:rPr>
          <w:rFonts w:hAnsi="標楷體" w:hint="eastAsia"/>
          <w:spacing w:val="-4"/>
          <w:sz w:val="28"/>
          <w:szCs w:val="28"/>
        </w:rPr>
        <w:t>。（</w:t>
      </w:r>
      <w:r w:rsidRPr="00E17DB3">
        <w:rPr>
          <w:rFonts w:hAnsi="標楷體" w:hint="eastAsia"/>
          <w:sz w:val="28"/>
          <w:szCs w:val="28"/>
        </w:rPr>
        <w:t>營業</w:t>
      </w:r>
      <w:r w:rsidRPr="00E17DB3">
        <w:rPr>
          <w:rFonts w:hAnsi="標楷體" w:hint="eastAsia"/>
          <w:spacing w:val="-4"/>
          <w:sz w:val="28"/>
          <w:szCs w:val="28"/>
        </w:rPr>
        <w:t>）</w:t>
      </w:r>
    </w:p>
    <w:p w14:paraId="6A0F13F2"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16.　台灣電力股份有限公司辦理台中發電廠1至10號</w:t>
      </w:r>
      <w:proofErr w:type="gramStart"/>
      <w:r w:rsidRPr="00E17DB3">
        <w:rPr>
          <w:rFonts w:hAnsi="標楷體" w:hint="eastAsia"/>
          <w:b/>
          <w:sz w:val="28"/>
          <w:szCs w:val="28"/>
        </w:rPr>
        <w:t>機供煤系統</w:t>
      </w:r>
      <w:proofErr w:type="gramEnd"/>
      <w:r w:rsidRPr="00E17DB3">
        <w:rPr>
          <w:rFonts w:hAnsi="標楷體" w:hint="eastAsia"/>
          <w:b/>
          <w:sz w:val="28"/>
          <w:szCs w:val="28"/>
        </w:rPr>
        <w:t>改善計畫，</w:t>
      </w:r>
      <w:r w:rsidRPr="00E17DB3">
        <w:rPr>
          <w:rFonts w:hAnsi="標楷體" w:hint="eastAsia"/>
          <w:sz w:val="28"/>
          <w:szCs w:val="28"/>
        </w:rPr>
        <w:t>總經費140億3,723萬餘元，核有工程採購招標階段，未妥適審查技術服務廠商所編製採購預算，而於流廢標2次後，始通盤檢討發現原編列預算不足，又為避免再度流標，採不當減項發包方式，減列工程必要項目後重新招標，肇致該減項項目須再修正計畫追加預算另案採購，方能達成原預期功能；未妥</w:t>
      </w:r>
      <w:proofErr w:type="gramStart"/>
      <w:r w:rsidRPr="00E17DB3">
        <w:rPr>
          <w:rFonts w:hAnsi="標楷體" w:hint="eastAsia"/>
          <w:sz w:val="28"/>
          <w:szCs w:val="28"/>
        </w:rPr>
        <w:t>適</w:t>
      </w:r>
      <w:proofErr w:type="gramEnd"/>
      <w:r w:rsidRPr="00E17DB3">
        <w:rPr>
          <w:rFonts w:hAnsi="標楷體" w:hint="eastAsia"/>
          <w:sz w:val="28"/>
          <w:szCs w:val="28"/>
        </w:rPr>
        <w:t>督促承攬廠商依工程契約規定完工期限，於申辦建築執照時申請合理建築期限，且未就核定建築期限不足情事，儘早研謀因應，復於建築執照失效重新申辦</w:t>
      </w:r>
      <w:proofErr w:type="gramStart"/>
      <w:r w:rsidRPr="00E17DB3">
        <w:rPr>
          <w:rFonts w:hAnsi="標楷體" w:hint="eastAsia"/>
          <w:sz w:val="28"/>
          <w:szCs w:val="28"/>
        </w:rPr>
        <w:t>期間</w:t>
      </w:r>
      <w:proofErr w:type="gramEnd"/>
      <w:r w:rsidRPr="00E17DB3">
        <w:rPr>
          <w:rFonts w:hAnsi="標楷體" w:hint="eastAsia"/>
          <w:sz w:val="28"/>
          <w:szCs w:val="28"/>
        </w:rPr>
        <w:t>，未</w:t>
      </w:r>
      <w:r w:rsidRPr="00E17DB3">
        <w:rPr>
          <w:rFonts w:hAnsi="標楷體" w:hint="eastAsia"/>
          <w:sz w:val="28"/>
          <w:szCs w:val="28"/>
        </w:rPr>
        <w:lastRenderedPageBreak/>
        <w:t>就是否須辦理都市設計審議之疑義，積極研謀有效對策，致遭臺中市政府都市發展局勒令停工，經費時溝通後，始取得重辦之建築執照並復工，肇致工期延宕，影響原預期效益之達成。（營業）</w:t>
      </w:r>
    </w:p>
    <w:p w14:paraId="5F7D0E0B" w14:textId="77777777" w:rsidR="00397331" w:rsidRPr="00E17DB3" w:rsidRDefault="00397331" w:rsidP="00164D98">
      <w:pPr>
        <w:pStyle w:val="17"/>
        <w:kinsoku/>
        <w:autoSpaceDE/>
        <w:autoSpaceDN/>
        <w:spacing w:line="510" w:lineRule="exact"/>
        <w:ind w:firstLineChars="455" w:firstLine="1275"/>
        <w:rPr>
          <w:rFonts w:hAnsi="標楷體"/>
          <w:sz w:val="28"/>
          <w:szCs w:val="28"/>
        </w:rPr>
      </w:pPr>
      <w:r w:rsidRPr="00E17DB3">
        <w:rPr>
          <w:rFonts w:hAnsi="標楷體" w:hint="eastAsia"/>
          <w:b/>
          <w:sz w:val="28"/>
          <w:szCs w:val="28"/>
        </w:rPr>
        <w:t>17.　台灣糖業股份有限公司辦理沙崙</w:t>
      </w:r>
      <w:proofErr w:type="gramStart"/>
      <w:r w:rsidRPr="00E17DB3">
        <w:rPr>
          <w:rFonts w:hAnsi="標楷體" w:hint="eastAsia"/>
          <w:b/>
          <w:sz w:val="28"/>
          <w:szCs w:val="28"/>
        </w:rPr>
        <w:t>智慧綠能</w:t>
      </w:r>
      <w:proofErr w:type="gramEnd"/>
      <w:r w:rsidRPr="00E17DB3">
        <w:rPr>
          <w:rFonts w:hAnsi="標楷體" w:hint="eastAsia"/>
          <w:b/>
          <w:sz w:val="28"/>
          <w:szCs w:val="28"/>
        </w:rPr>
        <w:t>、新竹竹科及臺北雙園循環住宅投資計畫，</w:t>
      </w:r>
      <w:r w:rsidRPr="00E17DB3">
        <w:rPr>
          <w:rFonts w:hAnsi="標楷體" w:hint="eastAsia"/>
          <w:spacing w:val="2"/>
          <w:sz w:val="28"/>
          <w:szCs w:val="28"/>
        </w:rPr>
        <w:t>投資總額計20億8,229萬餘元，核有沙崙</w:t>
      </w:r>
      <w:proofErr w:type="gramStart"/>
      <w:r w:rsidRPr="00E17DB3">
        <w:rPr>
          <w:rFonts w:hAnsi="標楷體" w:hint="eastAsia"/>
          <w:spacing w:val="2"/>
          <w:sz w:val="28"/>
          <w:szCs w:val="28"/>
        </w:rPr>
        <w:t>智慧綠能循</w:t>
      </w:r>
      <w:proofErr w:type="gramEnd"/>
      <w:r w:rsidRPr="00E17DB3">
        <w:rPr>
          <w:rFonts w:hAnsi="標楷體" w:hint="eastAsia"/>
          <w:spacing w:val="2"/>
          <w:sz w:val="28"/>
          <w:szCs w:val="28"/>
        </w:rPr>
        <w:t>環住宅園區出租營運期間未積極開發穩定客源，且未持續進行生態環境維護，致整體出租未達原投資計畫目標、部分循環設施未發揮正常使用效益；辦理新竹竹科循環住宅投資計畫，未審慎掌握新竹市政府對於科學園區建築物景觀設計等審議方向，及未周延評估營建原物料、工資上漲等因素，計畫緩辦後停辦，延宕土地開發進度，並肇致已支付規劃設計費等投資成本965</w:t>
      </w:r>
      <w:proofErr w:type="gramStart"/>
      <w:r w:rsidRPr="00E17DB3">
        <w:rPr>
          <w:rFonts w:hAnsi="標楷體" w:hint="eastAsia"/>
          <w:spacing w:val="2"/>
          <w:sz w:val="28"/>
          <w:szCs w:val="28"/>
        </w:rPr>
        <w:t>萬餘元形同</w:t>
      </w:r>
      <w:proofErr w:type="gramEnd"/>
      <w:r w:rsidRPr="00E17DB3">
        <w:rPr>
          <w:rFonts w:hAnsi="標楷體" w:hint="eastAsia"/>
          <w:spacing w:val="2"/>
          <w:sz w:val="28"/>
          <w:szCs w:val="28"/>
        </w:rPr>
        <w:t>不經濟支出；辦理</w:t>
      </w:r>
      <w:proofErr w:type="gramStart"/>
      <w:r w:rsidRPr="00E17DB3">
        <w:rPr>
          <w:rFonts w:hAnsi="標楷體" w:hint="eastAsia"/>
          <w:spacing w:val="2"/>
          <w:sz w:val="28"/>
          <w:szCs w:val="28"/>
        </w:rPr>
        <w:t>臺</w:t>
      </w:r>
      <w:proofErr w:type="gramEnd"/>
      <w:r w:rsidRPr="00E17DB3">
        <w:rPr>
          <w:rFonts w:hAnsi="標楷體" w:hint="eastAsia"/>
          <w:spacing w:val="2"/>
          <w:sz w:val="28"/>
          <w:szCs w:val="28"/>
        </w:rPr>
        <w:t>北雙園循環住宅投資計畫，提交董事會核議之可行性研究報告，未覈實辦理市場現況調查，復未掌握都市更新推動進度，仍持續進行開發計畫，衍生終止委託規劃設計及監造技術服務，未能達成預計投資效益，肇致已支付開發成本357</w:t>
      </w:r>
      <w:proofErr w:type="gramStart"/>
      <w:r w:rsidRPr="00E17DB3">
        <w:rPr>
          <w:rFonts w:hAnsi="標楷體" w:hint="eastAsia"/>
          <w:spacing w:val="2"/>
          <w:sz w:val="28"/>
          <w:szCs w:val="28"/>
        </w:rPr>
        <w:t>萬餘元形</w:t>
      </w:r>
      <w:proofErr w:type="gramEnd"/>
      <w:r w:rsidRPr="00E17DB3">
        <w:rPr>
          <w:rFonts w:hAnsi="標楷體" w:hint="eastAsia"/>
          <w:spacing w:val="2"/>
          <w:sz w:val="28"/>
          <w:szCs w:val="28"/>
        </w:rPr>
        <w:t>同不經濟支出。（營業）</w:t>
      </w:r>
    </w:p>
    <w:p w14:paraId="5B90A1BF" w14:textId="2C7134DC" w:rsidR="00397331" w:rsidRPr="00E17DB3" w:rsidRDefault="00397331" w:rsidP="00164D98">
      <w:pPr>
        <w:pStyle w:val="17"/>
        <w:kinsoku/>
        <w:autoSpaceDE/>
        <w:autoSpaceDN/>
        <w:spacing w:line="510" w:lineRule="exact"/>
        <w:ind w:firstLineChars="455" w:firstLine="1275"/>
        <w:rPr>
          <w:rFonts w:hAnsi="標楷體"/>
          <w:sz w:val="28"/>
          <w:szCs w:val="28"/>
        </w:rPr>
      </w:pPr>
      <w:r w:rsidRPr="00E17DB3">
        <w:rPr>
          <w:rFonts w:hAnsi="標楷體" w:hint="eastAsia"/>
          <w:b/>
          <w:sz w:val="28"/>
          <w:szCs w:val="28"/>
        </w:rPr>
        <w:t>18.　桃園國際機場股份有限公司辦理旅客運輸系統（People Mover System, PMS）工程，</w:t>
      </w:r>
      <w:r w:rsidRPr="00E17DB3">
        <w:rPr>
          <w:rFonts w:hAnsi="標楷體" w:hint="eastAsia"/>
          <w:sz w:val="28"/>
          <w:szCs w:val="28"/>
        </w:rPr>
        <w:t>相關設計監造作業併入「臺灣桃園國際機場第三航站區委託設計及監造技術服務」案辦理，決標金額35億4,820萬元，核有規劃建置及連接桃園國際機場主</w:t>
      </w:r>
      <w:proofErr w:type="gramStart"/>
      <w:r w:rsidRPr="00E17DB3">
        <w:rPr>
          <w:rFonts w:hAnsi="標楷體" w:hint="eastAsia"/>
          <w:sz w:val="28"/>
          <w:szCs w:val="28"/>
        </w:rPr>
        <w:t>航廈區之</w:t>
      </w:r>
      <w:proofErr w:type="gramEnd"/>
      <w:r w:rsidRPr="00E17DB3">
        <w:rPr>
          <w:rFonts w:hAnsi="標楷體" w:hint="eastAsia"/>
          <w:sz w:val="28"/>
          <w:szCs w:val="28"/>
        </w:rPr>
        <w:t>PMS，</w:t>
      </w:r>
      <w:r w:rsidRPr="00E17DB3">
        <w:rPr>
          <w:rFonts w:hAnsi="標楷體" w:hint="eastAsia"/>
          <w:spacing w:val="2"/>
          <w:sz w:val="28"/>
          <w:szCs w:val="28"/>
        </w:rPr>
        <w:t>未妥</w:t>
      </w:r>
      <w:r w:rsidRPr="00E17DB3">
        <w:rPr>
          <w:rFonts w:hAnsi="標楷體" w:hint="eastAsia"/>
          <w:sz w:val="28"/>
          <w:szCs w:val="28"/>
        </w:rPr>
        <w:t>適擬訂建設計畫內容，且未督促所屬及設計監造廠商檢討並積極趕辦新、舊系統之整合工作，嗣後再以設計監造廠商規劃之PMS車站實用性尚有不足等</w:t>
      </w:r>
      <w:r w:rsidR="00FC2A8E" w:rsidRPr="00E17DB3">
        <w:rPr>
          <w:rFonts w:hAnsi="標楷體" w:hint="eastAsia"/>
          <w:sz w:val="28"/>
          <w:szCs w:val="28"/>
        </w:rPr>
        <w:t>事</w:t>
      </w:r>
      <w:r w:rsidRPr="00E17DB3">
        <w:rPr>
          <w:rFonts w:hAnsi="標楷體" w:hint="eastAsia"/>
          <w:sz w:val="28"/>
          <w:szCs w:val="28"/>
        </w:rPr>
        <w:t>由停止執行，期間又未積極檢討進度落後原因，並研提具體因應對策及管考建議，肇致歷時5年餘之建置工作，未能發揮應有效益；委託設計監造廠商辦理PMS規劃設計，未督促配合「臺灣桃園國際機場第三航站區建設計畫」主體航廈工程執行進程滾動檢討，並依相關討論意見積極修正，肇致PMS車站設置實用性不足問題未能改善；又未正視航廈分配之競爭風險，積極辦理相關協調作業，肇致調整後之航廈分配結果未及時納入規劃與檢討招標文件，影響後續採購與整體建設效益發揮及計畫目標之達成。（營業）</w:t>
      </w:r>
    </w:p>
    <w:p w14:paraId="569A0FDA" w14:textId="77777777" w:rsidR="00397331" w:rsidRPr="00E17DB3" w:rsidRDefault="00397331" w:rsidP="00164D98">
      <w:pPr>
        <w:pStyle w:val="17"/>
        <w:kinsoku/>
        <w:autoSpaceDE/>
        <w:autoSpaceDN/>
        <w:spacing w:line="510" w:lineRule="exact"/>
        <w:ind w:firstLineChars="455" w:firstLine="1275"/>
        <w:rPr>
          <w:rFonts w:hAnsi="標楷體"/>
          <w:sz w:val="28"/>
          <w:szCs w:val="28"/>
        </w:rPr>
      </w:pPr>
      <w:r w:rsidRPr="00E17DB3">
        <w:rPr>
          <w:rFonts w:hAnsi="標楷體" w:hint="eastAsia"/>
          <w:b/>
          <w:sz w:val="28"/>
          <w:szCs w:val="28"/>
        </w:rPr>
        <w:t>19.　農業部漁業署辦理前鎮漁港建設專案中長程計畫，</w:t>
      </w:r>
      <w:r w:rsidRPr="00E17DB3">
        <w:rPr>
          <w:rFonts w:hAnsi="標楷體" w:hint="eastAsia"/>
          <w:sz w:val="28"/>
          <w:szCs w:val="28"/>
        </w:rPr>
        <w:t>總經費81億</w:t>
      </w:r>
      <w:r w:rsidRPr="00E17DB3">
        <w:rPr>
          <w:rFonts w:hAnsi="標楷體" w:hint="eastAsia"/>
          <w:sz w:val="28"/>
          <w:szCs w:val="28"/>
        </w:rPr>
        <w:lastRenderedPageBreak/>
        <w:t>3,700萬元，核有多功能船員服務中心招商作業延遲，致工程完工後需配合進駐廠商營運需求，拆除部分隔間，影響營運啟用期程；又船員服務中心住房營運實際需求評估存有落差，致有低度使用之虞；多功能水產品運銷中心原規劃設置大型冷凍庫區，以因應導入水</w:t>
      </w:r>
      <w:proofErr w:type="gramStart"/>
      <w:r w:rsidRPr="00E17DB3">
        <w:rPr>
          <w:rFonts w:hAnsi="標楷體" w:hint="eastAsia"/>
          <w:sz w:val="28"/>
          <w:szCs w:val="28"/>
        </w:rPr>
        <w:t>產品冷鏈</w:t>
      </w:r>
      <w:proofErr w:type="gramEnd"/>
      <w:r w:rsidRPr="00E17DB3">
        <w:rPr>
          <w:rFonts w:hAnsi="標楷體" w:hint="eastAsia"/>
          <w:sz w:val="28"/>
          <w:szCs w:val="28"/>
        </w:rPr>
        <w:t>，惟因需求變更移除冷凍庫區，影響魚貨產品新鮮度及品質衛生，不利未來導入食品安全衛生管制系統；未督促施工廠商確認剩餘</w:t>
      </w:r>
      <w:proofErr w:type="gramStart"/>
      <w:r w:rsidRPr="00E17DB3">
        <w:rPr>
          <w:rFonts w:hAnsi="標楷體" w:hint="eastAsia"/>
          <w:sz w:val="28"/>
          <w:szCs w:val="28"/>
        </w:rPr>
        <w:t>土石暫置</w:t>
      </w:r>
      <w:proofErr w:type="gramEnd"/>
      <w:r w:rsidRPr="00E17DB3">
        <w:rPr>
          <w:rFonts w:hAnsi="標楷體" w:hint="eastAsia"/>
          <w:sz w:val="28"/>
          <w:szCs w:val="28"/>
        </w:rPr>
        <w:t>場地之使用</w:t>
      </w:r>
      <w:proofErr w:type="gramStart"/>
      <w:r w:rsidRPr="00E17DB3">
        <w:rPr>
          <w:rFonts w:hAnsi="標楷體" w:hint="eastAsia"/>
          <w:sz w:val="28"/>
          <w:szCs w:val="28"/>
        </w:rPr>
        <w:t>現況及徵</w:t>
      </w:r>
      <w:proofErr w:type="gramEnd"/>
      <w:r w:rsidRPr="00E17DB3">
        <w:rPr>
          <w:rFonts w:hAnsi="標楷體" w:hint="eastAsia"/>
          <w:sz w:val="28"/>
          <w:szCs w:val="28"/>
        </w:rPr>
        <w:t>得土地所有人高雄市政府同意，亦未要求監造廠商詳</w:t>
      </w:r>
      <w:proofErr w:type="gramStart"/>
      <w:r w:rsidRPr="00E17DB3">
        <w:rPr>
          <w:rFonts w:hAnsi="標楷體" w:hint="eastAsia"/>
          <w:sz w:val="28"/>
          <w:szCs w:val="28"/>
        </w:rPr>
        <w:t>予審查土石</w:t>
      </w:r>
      <w:proofErr w:type="gramEnd"/>
      <w:r w:rsidRPr="00E17DB3">
        <w:rPr>
          <w:rFonts w:hAnsi="標楷體" w:hint="eastAsia"/>
          <w:sz w:val="28"/>
          <w:szCs w:val="28"/>
        </w:rPr>
        <w:t>方暫置場地可行性，即予核定，致規劃土石方暫置場地無法使用，須由陸運改為海洋棄置，增加經費支出及</w:t>
      </w:r>
      <w:r w:rsidRPr="00E17DB3">
        <w:rPr>
          <w:rFonts w:hAnsi="標楷體" w:hint="eastAsia"/>
          <w:spacing w:val="2"/>
          <w:sz w:val="28"/>
          <w:szCs w:val="28"/>
        </w:rPr>
        <w:t>延宕</w:t>
      </w:r>
      <w:r w:rsidRPr="00E17DB3">
        <w:rPr>
          <w:rFonts w:hAnsi="標楷體" w:hint="eastAsia"/>
          <w:sz w:val="28"/>
          <w:szCs w:val="28"/>
        </w:rPr>
        <w:t>他案工程完工時程；未就前鎮漁港區域內相關施作項目施工範圍重疊情形，審慎評估整</w:t>
      </w:r>
      <w:proofErr w:type="gramStart"/>
      <w:r w:rsidRPr="00E17DB3">
        <w:rPr>
          <w:rFonts w:hAnsi="標楷體" w:hint="eastAsia"/>
          <w:sz w:val="28"/>
          <w:szCs w:val="28"/>
        </w:rPr>
        <w:t>併</w:t>
      </w:r>
      <w:proofErr w:type="gramEnd"/>
      <w:r w:rsidRPr="00E17DB3">
        <w:rPr>
          <w:rFonts w:hAnsi="標楷體" w:hint="eastAsia"/>
          <w:sz w:val="28"/>
          <w:szCs w:val="28"/>
        </w:rPr>
        <w:t>，致部分前瞻基礎建設計畫特別預算補助經費所建置之設施，因影響多功能水產品運銷中心施工界面，完工使用未達9個月即遭拆除，整體規劃未臻周延</w:t>
      </w:r>
      <w:r w:rsidRPr="00E17DB3">
        <w:rPr>
          <w:rFonts w:hAnsi="標楷體" w:hint="eastAsia"/>
          <w:spacing w:val="-3"/>
          <w:sz w:val="28"/>
          <w:szCs w:val="28"/>
        </w:rPr>
        <w:t>。（</w:t>
      </w:r>
      <w:r w:rsidRPr="00E17DB3">
        <w:rPr>
          <w:rFonts w:hAnsi="標楷體" w:hint="eastAsia"/>
          <w:sz w:val="28"/>
          <w:szCs w:val="28"/>
        </w:rPr>
        <w:t>普通公務</w:t>
      </w:r>
      <w:r w:rsidRPr="00E17DB3">
        <w:rPr>
          <w:rFonts w:hAnsi="標楷體" w:hint="eastAsia"/>
          <w:spacing w:val="-3"/>
          <w:sz w:val="28"/>
          <w:szCs w:val="28"/>
        </w:rPr>
        <w:t>）</w:t>
      </w:r>
    </w:p>
    <w:p w14:paraId="6F5EF483"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 xml:space="preserve">20.　</w:t>
      </w:r>
      <w:r w:rsidRPr="00E17DB3">
        <w:rPr>
          <w:rFonts w:hAnsi="標楷體" w:cs="SimSun" w:hint="eastAsia"/>
          <w:b/>
          <w:bCs/>
          <w:sz w:val="28"/>
          <w:szCs w:val="28"/>
        </w:rPr>
        <w:t>農業部農田水利署新竹管理處辦理金雅水利大樓新建工程計畫，</w:t>
      </w:r>
      <w:r w:rsidRPr="00E17DB3">
        <w:rPr>
          <w:rFonts w:hAnsi="標楷體" w:hint="eastAsia"/>
          <w:sz w:val="28"/>
          <w:szCs w:val="28"/>
        </w:rPr>
        <w:t>總經費5,515萬餘元，核有未督促設計監造單位依契約期限申請各項設備圖說審查，致承包廠商開工後隨即停工；且明知電力及消防安全設備圖說尚未經權責單位核准，違反建造執照規定同意復工，並施作完成地下室臨時擋土構造物，終因消防安全設備圖說審查未果再度停工及通知廠商恢復基地</w:t>
      </w:r>
      <w:r w:rsidRPr="00E17DB3">
        <w:rPr>
          <w:rFonts w:hAnsi="標楷體" w:hint="eastAsia"/>
          <w:spacing w:val="2"/>
          <w:sz w:val="28"/>
          <w:szCs w:val="28"/>
        </w:rPr>
        <w:t>原貌</w:t>
      </w:r>
      <w:r w:rsidRPr="00E17DB3">
        <w:rPr>
          <w:rFonts w:hAnsi="標楷體" w:hint="eastAsia"/>
          <w:sz w:val="28"/>
          <w:szCs w:val="28"/>
        </w:rPr>
        <w:t>，增加公</w:t>
      </w:r>
      <w:proofErr w:type="gramStart"/>
      <w:r w:rsidRPr="00E17DB3">
        <w:rPr>
          <w:rFonts w:hAnsi="標楷體" w:hint="eastAsia"/>
          <w:sz w:val="28"/>
          <w:szCs w:val="28"/>
        </w:rPr>
        <w:t>帑</w:t>
      </w:r>
      <w:proofErr w:type="gramEnd"/>
      <w:r w:rsidRPr="00E17DB3">
        <w:rPr>
          <w:rFonts w:hAnsi="標楷體" w:hint="eastAsia"/>
          <w:sz w:val="28"/>
          <w:szCs w:val="28"/>
        </w:rPr>
        <w:t>支出；未審慎檢視設計監造單位提送之消防安全設備修正圖說，致相同疏失一再發生，屢遭新竹市</w:t>
      </w:r>
      <w:proofErr w:type="gramStart"/>
      <w:r w:rsidRPr="00E17DB3">
        <w:rPr>
          <w:rFonts w:hAnsi="標楷體" w:hint="eastAsia"/>
          <w:sz w:val="28"/>
          <w:szCs w:val="28"/>
        </w:rPr>
        <w:t>消防局退件</w:t>
      </w:r>
      <w:proofErr w:type="gramEnd"/>
      <w:r w:rsidRPr="00E17DB3">
        <w:rPr>
          <w:rFonts w:hAnsi="標楷體" w:hint="eastAsia"/>
          <w:sz w:val="28"/>
          <w:szCs w:val="28"/>
        </w:rPr>
        <w:t>修正，造成本案工程終止，衍生承包廠商提出要求支付停工期間增加費用839萬餘元之履約爭議，且暫緩續</w:t>
      </w:r>
      <w:proofErr w:type="gramStart"/>
      <w:r w:rsidRPr="00E17DB3">
        <w:rPr>
          <w:rFonts w:hAnsi="標楷體" w:hint="eastAsia"/>
          <w:sz w:val="28"/>
          <w:szCs w:val="28"/>
        </w:rPr>
        <w:t>建金雅大</w:t>
      </w:r>
      <w:proofErr w:type="gramEnd"/>
      <w:r w:rsidRPr="00E17DB3">
        <w:rPr>
          <w:rFonts w:hAnsi="標楷體" w:hint="eastAsia"/>
          <w:sz w:val="28"/>
          <w:szCs w:val="28"/>
        </w:rPr>
        <w:t>樓，致逾原定時程2年餘仍未完工啟用，影響便利農民洽公目的及年收租金目標之達成</w:t>
      </w:r>
      <w:r w:rsidRPr="00E17DB3">
        <w:rPr>
          <w:rFonts w:hAnsi="標楷體" w:cs="SimSun" w:hint="eastAsia"/>
          <w:bCs/>
          <w:sz w:val="28"/>
          <w:szCs w:val="28"/>
        </w:rPr>
        <w:t>。</w:t>
      </w:r>
      <w:r w:rsidRPr="00E17DB3">
        <w:rPr>
          <w:rFonts w:hAnsi="標楷體" w:hint="eastAsia"/>
          <w:sz w:val="28"/>
          <w:szCs w:val="28"/>
        </w:rPr>
        <w:t>（非營業）</w:t>
      </w:r>
    </w:p>
    <w:p w14:paraId="28D72905"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21.　衛生福利部旗山醫院辦理單房間職務宿舍大樓擴建工程計畫，</w:t>
      </w:r>
      <w:r w:rsidRPr="00E17DB3">
        <w:rPr>
          <w:rFonts w:hAnsi="標楷體" w:hint="eastAsia"/>
          <w:sz w:val="28"/>
          <w:szCs w:val="28"/>
        </w:rPr>
        <w:t>總經費9,850萬元，核有旗山醫院未依環境影響評估法等規定確實檢討應否實施環境影響評估，又未依行為時宿舍管理手冊規定先行將計畫報經行政院核定，</w:t>
      </w:r>
      <w:proofErr w:type="gramStart"/>
      <w:r w:rsidRPr="00E17DB3">
        <w:rPr>
          <w:rFonts w:hAnsi="標楷體" w:hint="eastAsia"/>
          <w:sz w:val="28"/>
          <w:szCs w:val="28"/>
        </w:rPr>
        <w:t>致須於</w:t>
      </w:r>
      <w:proofErr w:type="gramEnd"/>
      <w:r w:rsidRPr="00E17DB3">
        <w:rPr>
          <w:rFonts w:hAnsi="標楷體" w:hint="eastAsia"/>
          <w:sz w:val="28"/>
          <w:szCs w:val="28"/>
        </w:rPr>
        <w:t>計畫推動期間補辦；復於計畫核定前即編列工程預算，計畫推動歷時1年9個月方經行政院核定，影響宿舍之興建期程及已編列預算之執行；又衛生</w:t>
      </w:r>
      <w:proofErr w:type="gramStart"/>
      <w:r w:rsidRPr="00E17DB3">
        <w:rPr>
          <w:rFonts w:hAnsi="標楷體" w:hint="eastAsia"/>
          <w:sz w:val="28"/>
          <w:szCs w:val="28"/>
        </w:rPr>
        <w:t>福利部未參酌</w:t>
      </w:r>
      <w:proofErr w:type="gramEnd"/>
      <w:r w:rsidRPr="00E17DB3">
        <w:rPr>
          <w:rFonts w:hAnsi="標楷體" w:hint="eastAsia"/>
          <w:sz w:val="28"/>
          <w:szCs w:val="28"/>
        </w:rPr>
        <w:t>外部委員意見督導旗山醫院於工程發包前妥為審視營建市場等環境變化，合理編列預算，致工程發包預算未符市場行情而流標，加以該院未正視工程預算不</w:t>
      </w:r>
      <w:r w:rsidRPr="00E17DB3">
        <w:rPr>
          <w:rFonts w:hAnsi="標楷體" w:hint="eastAsia"/>
          <w:sz w:val="28"/>
          <w:szCs w:val="28"/>
        </w:rPr>
        <w:lastRenderedPageBreak/>
        <w:t>足及施工動線不佳等問題，確實研謀因應改善措施，耗時9個月辦理9次招標作業，仍無法完成發包作業，嚴重延宕計畫執行進度；另衛生福利部對於旗山醫院辦理單房間職務宿舍大樓擴建工程持續存在預算執行率偏低及執行進度落後情形，未</w:t>
      </w:r>
      <w:proofErr w:type="gramStart"/>
      <w:r w:rsidRPr="00E17DB3">
        <w:rPr>
          <w:rFonts w:hAnsi="標楷體" w:hint="eastAsia"/>
          <w:sz w:val="28"/>
          <w:szCs w:val="28"/>
        </w:rPr>
        <w:t>採</w:t>
      </w:r>
      <w:proofErr w:type="gramEnd"/>
      <w:r w:rsidRPr="00E17DB3">
        <w:rPr>
          <w:rFonts w:hAnsi="標楷體" w:hint="eastAsia"/>
          <w:sz w:val="28"/>
          <w:szCs w:val="28"/>
        </w:rPr>
        <w:t>行積極有效督導及管考作為，未能發揮促進計畫與預算執行之效能。（非營業）</w:t>
      </w:r>
    </w:p>
    <w:p w14:paraId="614D8027"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22.　衛生</w:t>
      </w:r>
      <w:proofErr w:type="gramStart"/>
      <w:r w:rsidRPr="00E17DB3">
        <w:rPr>
          <w:rFonts w:hAnsi="標楷體" w:hint="eastAsia"/>
          <w:b/>
          <w:sz w:val="28"/>
          <w:szCs w:val="28"/>
        </w:rPr>
        <w:t>福利部樂生</w:t>
      </w:r>
      <w:proofErr w:type="gramEnd"/>
      <w:r w:rsidRPr="00E17DB3">
        <w:rPr>
          <w:rFonts w:hAnsi="標楷體" w:hint="eastAsia"/>
          <w:b/>
          <w:sz w:val="28"/>
          <w:szCs w:val="28"/>
        </w:rPr>
        <w:t>療養院辦理都會原住民長照大樓新建統包工程，</w:t>
      </w:r>
      <w:r w:rsidRPr="00E17DB3">
        <w:rPr>
          <w:rFonts w:hAnsi="標楷體" w:hint="eastAsia"/>
          <w:sz w:val="28"/>
          <w:szCs w:val="28"/>
        </w:rPr>
        <w:t>總經費3億7,000萬元，核有原規劃於本計畫設置門診等醫療區域，惟基本設計階段，為避免涉及原醫院擴建須辦理環境影響評估而刪減部分空間規劃，其計畫需求擬定與先期規劃未盡周延，且衍生新增之空間存有閒置風險，又辦理都市設計審議及建造執照請領</w:t>
      </w:r>
      <w:proofErr w:type="gramStart"/>
      <w:r w:rsidRPr="00E17DB3">
        <w:rPr>
          <w:rFonts w:hAnsi="標楷體" w:hint="eastAsia"/>
          <w:sz w:val="28"/>
          <w:szCs w:val="28"/>
        </w:rPr>
        <w:t>期間</w:t>
      </w:r>
      <w:proofErr w:type="gramEnd"/>
      <w:r w:rsidRPr="00E17DB3">
        <w:rPr>
          <w:rFonts w:hAnsi="標楷體" w:hint="eastAsia"/>
          <w:sz w:val="28"/>
          <w:szCs w:val="28"/>
        </w:rPr>
        <w:t>，未能有效</w:t>
      </w:r>
      <w:proofErr w:type="gramStart"/>
      <w:r w:rsidRPr="00E17DB3">
        <w:rPr>
          <w:rFonts w:hAnsi="標楷體" w:hint="eastAsia"/>
          <w:sz w:val="28"/>
          <w:szCs w:val="28"/>
        </w:rPr>
        <w:t>管控統包</w:t>
      </w:r>
      <w:proofErr w:type="gramEnd"/>
      <w:r w:rsidRPr="00E17DB3">
        <w:rPr>
          <w:rFonts w:hAnsi="標楷體" w:hint="eastAsia"/>
          <w:sz w:val="28"/>
          <w:szCs w:val="28"/>
        </w:rPr>
        <w:t>商作業期程，亦未妥予</w:t>
      </w:r>
      <w:proofErr w:type="gramStart"/>
      <w:r w:rsidRPr="00E17DB3">
        <w:rPr>
          <w:rFonts w:hAnsi="標楷體" w:hint="eastAsia"/>
          <w:sz w:val="28"/>
          <w:szCs w:val="28"/>
        </w:rPr>
        <w:t>釐清</w:t>
      </w:r>
      <w:proofErr w:type="gramEnd"/>
      <w:r w:rsidRPr="00E17DB3">
        <w:rPr>
          <w:rFonts w:hAnsi="標楷體" w:hint="eastAsia"/>
          <w:sz w:val="28"/>
          <w:szCs w:val="28"/>
        </w:rPr>
        <w:t>籌設許可與申請建造執照內容之相關疑義，以協助統包商儘速完成建造執照請領，影響竣工時程；未督導專案</w:t>
      </w:r>
      <w:proofErr w:type="gramStart"/>
      <w:r w:rsidRPr="00E17DB3">
        <w:rPr>
          <w:rFonts w:hAnsi="標楷體" w:hint="eastAsia"/>
          <w:sz w:val="28"/>
          <w:szCs w:val="28"/>
        </w:rPr>
        <w:t>管理暨監造</w:t>
      </w:r>
      <w:proofErr w:type="gramEnd"/>
      <w:r w:rsidRPr="00E17DB3">
        <w:rPr>
          <w:rFonts w:hAnsi="標楷體" w:hint="eastAsia"/>
          <w:sz w:val="28"/>
          <w:szCs w:val="28"/>
        </w:rPr>
        <w:t>廠商落實依契約辦理細部設計審查，且未經檢討評估逕變更原</w:t>
      </w:r>
      <w:proofErr w:type="gramStart"/>
      <w:r w:rsidRPr="00E17DB3">
        <w:rPr>
          <w:rFonts w:hAnsi="標楷體" w:hint="eastAsia"/>
          <w:sz w:val="28"/>
          <w:szCs w:val="28"/>
        </w:rPr>
        <w:t>連續壁擋</w:t>
      </w:r>
      <w:proofErr w:type="gramEnd"/>
      <w:r w:rsidRPr="00E17DB3">
        <w:rPr>
          <w:rFonts w:hAnsi="標楷體" w:hint="eastAsia"/>
          <w:sz w:val="28"/>
          <w:szCs w:val="28"/>
        </w:rPr>
        <w:t>土方式改</w:t>
      </w:r>
      <w:proofErr w:type="gramStart"/>
      <w:r w:rsidRPr="00E17DB3">
        <w:rPr>
          <w:rFonts w:hAnsi="標楷體" w:hint="eastAsia"/>
          <w:sz w:val="28"/>
          <w:szCs w:val="28"/>
        </w:rPr>
        <w:t>採預壘排樁</w:t>
      </w:r>
      <w:proofErr w:type="gramEnd"/>
      <w:r w:rsidRPr="00E17DB3">
        <w:rPr>
          <w:rFonts w:hAnsi="標楷體" w:hint="eastAsia"/>
          <w:sz w:val="28"/>
          <w:szCs w:val="28"/>
        </w:rPr>
        <w:t>工法，衍生日後施工安全性之風險，復未督促因應鄰</w:t>
      </w:r>
      <w:proofErr w:type="gramStart"/>
      <w:r w:rsidRPr="00E17DB3">
        <w:rPr>
          <w:rFonts w:hAnsi="標楷體" w:hint="eastAsia"/>
          <w:sz w:val="28"/>
          <w:szCs w:val="28"/>
        </w:rPr>
        <w:t>房非預期變</w:t>
      </w:r>
      <w:proofErr w:type="gramEnd"/>
      <w:r w:rsidRPr="00E17DB3">
        <w:rPr>
          <w:rFonts w:hAnsi="標楷體" w:hint="eastAsia"/>
          <w:sz w:val="28"/>
          <w:szCs w:val="28"/>
        </w:rPr>
        <w:t>位儘速提報開挖支撐施工計畫及完成緊急處置措施，並就工程後續將採行建築規模變更儘速辦理相關作業，致衍生公安疑慮並已耽延計畫推展，嚴重影響照顧都會原住民等預期目標之達成</w:t>
      </w:r>
      <w:r w:rsidRPr="00E17DB3">
        <w:rPr>
          <w:rFonts w:hAnsi="標楷體" w:hint="eastAsia"/>
          <w:spacing w:val="-6"/>
          <w:sz w:val="28"/>
          <w:szCs w:val="28"/>
        </w:rPr>
        <w:t>。（特別決算）</w:t>
      </w:r>
    </w:p>
    <w:p w14:paraId="753A421D"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 xml:space="preserve">23.　</w:t>
      </w:r>
      <w:proofErr w:type="gramStart"/>
      <w:r w:rsidRPr="00E17DB3">
        <w:rPr>
          <w:rFonts w:hAnsi="標楷體" w:hint="eastAsia"/>
          <w:b/>
          <w:sz w:val="28"/>
          <w:szCs w:val="28"/>
        </w:rPr>
        <w:t>環境部及各</w:t>
      </w:r>
      <w:proofErr w:type="gramEnd"/>
      <w:r w:rsidRPr="00E17DB3">
        <w:rPr>
          <w:rFonts w:hAnsi="標楷體" w:hint="eastAsia"/>
          <w:b/>
          <w:sz w:val="28"/>
          <w:szCs w:val="28"/>
        </w:rPr>
        <w:t>中央目的事業主管機關推動氣候變遷調適情形，</w:t>
      </w:r>
      <w:r w:rsidRPr="00E17DB3">
        <w:rPr>
          <w:rFonts w:hAnsi="標楷體" w:hint="eastAsia"/>
          <w:sz w:val="28"/>
          <w:szCs w:val="28"/>
        </w:rPr>
        <w:t>107至111年度計編列預算2,303億4,368萬餘元，核有未建立相關脆弱度及衝擊評估之執行準據，近</w:t>
      </w:r>
      <w:proofErr w:type="gramStart"/>
      <w:r w:rsidRPr="00E17DB3">
        <w:rPr>
          <w:rFonts w:hAnsi="標楷體" w:hint="eastAsia"/>
          <w:sz w:val="28"/>
          <w:szCs w:val="28"/>
        </w:rPr>
        <w:t>4</w:t>
      </w:r>
      <w:proofErr w:type="gramEnd"/>
      <w:r w:rsidRPr="00E17DB3">
        <w:rPr>
          <w:rFonts w:hAnsi="標楷體" w:hint="eastAsia"/>
          <w:sz w:val="28"/>
          <w:szCs w:val="28"/>
        </w:rPr>
        <w:t>成調適行動計畫未進行脆弱度減量評估，不利衡量實際降低脆弱度及提升氣候韌性之程度；未確實要求各中央目的事業主管機關進行氣候變遷風險評估作業，致</w:t>
      </w:r>
      <w:proofErr w:type="gramStart"/>
      <w:r w:rsidRPr="00E17DB3">
        <w:rPr>
          <w:rFonts w:hAnsi="標楷體" w:hint="eastAsia"/>
          <w:sz w:val="28"/>
          <w:szCs w:val="28"/>
        </w:rPr>
        <w:t>6成</w:t>
      </w:r>
      <w:proofErr w:type="gramEnd"/>
      <w:r w:rsidRPr="00E17DB3">
        <w:rPr>
          <w:rFonts w:hAnsi="標楷體" w:hint="eastAsia"/>
          <w:sz w:val="28"/>
          <w:szCs w:val="28"/>
        </w:rPr>
        <w:t>餘調適行動計畫未於規劃階段辦理風險評估，影響後續各項調適策略之規劃作業；未於擬訂行動方案前建立相關審查調適行動計畫之方式，審查各項調適行動計畫與氣候變遷調適之關聯性及合宜性，致</w:t>
      </w:r>
      <w:proofErr w:type="gramStart"/>
      <w:r w:rsidRPr="00E17DB3">
        <w:rPr>
          <w:rFonts w:hAnsi="標楷體" w:hint="eastAsia"/>
          <w:sz w:val="28"/>
          <w:szCs w:val="28"/>
        </w:rPr>
        <w:t>1成</w:t>
      </w:r>
      <w:proofErr w:type="gramEnd"/>
      <w:r w:rsidRPr="00E17DB3">
        <w:rPr>
          <w:rFonts w:hAnsi="標楷體" w:hint="eastAsia"/>
          <w:sz w:val="28"/>
          <w:szCs w:val="28"/>
        </w:rPr>
        <w:t>6之計畫內容與氣候變遷調適關聯性尚難連結</w:t>
      </w:r>
      <w:r w:rsidRPr="00E17DB3">
        <w:rPr>
          <w:rFonts w:hAnsi="標楷體" w:hint="eastAsia"/>
          <w:spacing w:val="-3"/>
          <w:sz w:val="28"/>
          <w:szCs w:val="28"/>
        </w:rPr>
        <w:t>。（</w:t>
      </w:r>
      <w:r w:rsidRPr="00E17DB3">
        <w:rPr>
          <w:rFonts w:hAnsi="標楷體" w:hint="eastAsia"/>
          <w:sz w:val="28"/>
          <w:szCs w:val="28"/>
        </w:rPr>
        <w:t>普通公務</w:t>
      </w:r>
      <w:r w:rsidRPr="00E17DB3">
        <w:rPr>
          <w:rFonts w:hAnsi="標楷體" w:hint="eastAsia"/>
          <w:spacing w:val="-3"/>
          <w:sz w:val="28"/>
          <w:szCs w:val="28"/>
        </w:rPr>
        <w:t>）</w:t>
      </w:r>
    </w:p>
    <w:p w14:paraId="57074C98" w14:textId="0ADDBCAB"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24.　環境部指定簡易自來水為飲用水種類及相關列管情形，</w:t>
      </w:r>
      <w:r w:rsidRPr="00E17DB3">
        <w:rPr>
          <w:rFonts w:hAnsi="標楷體" w:hint="eastAsia"/>
          <w:sz w:val="28"/>
          <w:szCs w:val="28"/>
        </w:rPr>
        <w:t>核有全國逾</w:t>
      </w:r>
      <w:proofErr w:type="gramStart"/>
      <w:r w:rsidRPr="00E17DB3">
        <w:rPr>
          <w:rFonts w:hAnsi="標楷體" w:hint="eastAsia"/>
          <w:sz w:val="28"/>
          <w:szCs w:val="28"/>
        </w:rPr>
        <w:t>8成</w:t>
      </w:r>
      <w:proofErr w:type="gramEnd"/>
      <w:r w:rsidRPr="00E17DB3">
        <w:rPr>
          <w:rFonts w:hAnsi="標楷體" w:hint="eastAsia"/>
          <w:sz w:val="28"/>
          <w:szCs w:val="28"/>
        </w:rPr>
        <w:t>已達公告列管規模之簡易自來水系統，因未設置簡易淨水處理設備，經環</w:t>
      </w:r>
      <w:r w:rsidRPr="00E17DB3">
        <w:rPr>
          <w:rFonts w:hAnsi="標楷體" w:hint="eastAsia"/>
          <w:sz w:val="28"/>
          <w:szCs w:val="28"/>
        </w:rPr>
        <w:lastRenderedPageBreak/>
        <w:t>境部排除於飲用水管理條例之適用範圍，惟未積極督促地方政府輔導設置簡易淨水處理設施，致近6年度</w:t>
      </w:r>
      <w:r w:rsidR="00FC2A8E" w:rsidRPr="00E17DB3">
        <w:rPr>
          <w:rFonts w:hAnsi="標楷體" w:hint="eastAsia"/>
          <w:sz w:val="28"/>
          <w:szCs w:val="28"/>
        </w:rPr>
        <w:t>（10</w:t>
      </w:r>
      <w:r w:rsidR="00773EA4" w:rsidRPr="00E17DB3">
        <w:rPr>
          <w:rFonts w:hAnsi="標楷體" w:hint="eastAsia"/>
          <w:sz w:val="28"/>
          <w:szCs w:val="28"/>
        </w:rPr>
        <w:t>8</w:t>
      </w:r>
      <w:r w:rsidR="00FC2A8E" w:rsidRPr="00E17DB3">
        <w:rPr>
          <w:rFonts w:hAnsi="標楷體" w:hint="eastAsia"/>
          <w:sz w:val="28"/>
          <w:szCs w:val="28"/>
        </w:rPr>
        <w:t>至11</w:t>
      </w:r>
      <w:r w:rsidR="00773EA4" w:rsidRPr="00E17DB3">
        <w:rPr>
          <w:rFonts w:hAnsi="標楷體" w:hint="eastAsia"/>
          <w:sz w:val="28"/>
          <w:szCs w:val="28"/>
        </w:rPr>
        <w:t>3</w:t>
      </w:r>
      <w:r w:rsidR="00FC2A8E" w:rsidRPr="00E17DB3">
        <w:rPr>
          <w:rFonts w:hAnsi="標楷體" w:hint="eastAsia"/>
          <w:sz w:val="28"/>
          <w:szCs w:val="28"/>
        </w:rPr>
        <w:t>年度）</w:t>
      </w:r>
      <w:r w:rsidRPr="00E17DB3">
        <w:rPr>
          <w:rFonts w:hAnsi="標楷體" w:hint="eastAsia"/>
          <w:sz w:val="28"/>
          <w:szCs w:val="28"/>
        </w:rPr>
        <w:t>新增列管簡易自來水系統數量偏低；未就水質超標者追蹤管制改善情形，亦未與簡易自來水之中央目的事業主管機關經濟部水利署保持密切業務聯繫，致雙方列管資料存有相當落差，相關督導考核</w:t>
      </w:r>
      <w:proofErr w:type="gramStart"/>
      <w:r w:rsidRPr="00E17DB3">
        <w:rPr>
          <w:rFonts w:hAnsi="標楷體" w:hint="eastAsia"/>
          <w:sz w:val="28"/>
          <w:szCs w:val="28"/>
        </w:rPr>
        <w:t>及跨域聯繫</w:t>
      </w:r>
      <w:proofErr w:type="gramEnd"/>
      <w:r w:rsidRPr="00E17DB3">
        <w:rPr>
          <w:rFonts w:hAnsi="標楷體" w:hint="eastAsia"/>
          <w:sz w:val="28"/>
          <w:szCs w:val="28"/>
        </w:rPr>
        <w:t>協調機制未臻完備。（普通公務）</w:t>
      </w:r>
    </w:p>
    <w:p w14:paraId="4E123903"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25.　海洋委員會海巡署及艦隊分署辦理恆春海</w:t>
      </w:r>
      <w:proofErr w:type="gramStart"/>
      <w:r w:rsidRPr="00E17DB3">
        <w:rPr>
          <w:rFonts w:hAnsi="標楷體" w:hint="eastAsia"/>
          <w:b/>
          <w:sz w:val="28"/>
          <w:szCs w:val="28"/>
        </w:rPr>
        <w:t>巡隊營舍</w:t>
      </w:r>
      <w:proofErr w:type="gramEnd"/>
      <w:r w:rsidRPr="00E17DB3">
        <w:rPr>
          <w:rFonts w:hAnsi="標楷體" w:hint="eastAsia"/>
          <w:b/>
          <w:sz w:val="28"/>
          <w:szCs w:val="28"/>
        </w:rPr>
        <w:t>新建工程計畫，</w:t>
      </w:r>
      <w:r w:rsidRPr="00E17DB3">
        <w:rPr>
          <w:rFonts w:hAnsi="標楷體" w:hint="eastAsia"/>
          <w:sz w:val="28"/>
          <w:szCs w:val="28"/>
        </w:rPr>
        <w:t>總經費1億4,291萬餘元，核有未事前翔實調查建築基地受相關法規限制情形，預先妥適因應處理，俟行政院核定計畫後，始發現建築基地因受鄰近建物早年劃設法定空地影響，涉及建築</w:t>
      </w:r>
      <w:proofErr w:type="gramStart"/>
      <w:r w:rsidRPr="00E17DB3">
        <w:rPr>
          <w:rFonts w:hAnsi="標楷體" w:hint="eastAsia"/>
          <w:sz w:val="28"/>
          <w:szCs w:val="28"/>
        </w:rPr>
        <w:t>套繪管</w:t>
      </w:r>
      <w:proofErr w:type="gramEnd"/>
      <w:r w:rsidRPr="00E17DB3">
        <w:rPr>
          <w:rFonts w:hAnsi="標楷體" w:hint="eastAsia"/>
          <w:sz w:val="28"/>
          <w:szCs w:val="28"/>
        </w:rPr>
        <w:t>制，致無法申請建造執照，須費時辦理法定空地分割證明等事宜，遲至110年6月始獲核發建造執照，耽延計畫執行期程1年6個月；海洋委員會海巡署艦隊分署於110年辦理工程採購招標，未</w:t>
      </w:r>
      <w:proofErr w:type="gramStart"/>
      <w:r w:rsidRPr="00E17DB3">
        <w:rPr>
          <w:rFonts w:hAnsi="標楷體" w:hint="eastAsia"/>
          <w:sz w:val="28"/>
          <w:szCs w:val="28"/>
        </w:rPr>
        <w:t>覈</w:t>
      </w:r>
      <w:proofErr w:type="gramEnd"/>
      <w:r w:rsidRPr="00E17DB3">
        <w:rPr>
          <w:rFonts w:hAnsi="標楷體" w:hint="eastAsia"/>
          <w:sz w:val="28"/>
          <w:szCs w:val="28"/>
        </w:rPr>
        <w:t>實考量原計畫之工程預算單價，係依據行政院主計總處</w:t>
      </w:r>
      <w:proofErr w:type="gramStart"/>
      <w:r w:rsidRPr="00E17DB3">
        <w:rPr>
          <w:rFonts w:hAnsi="標楷體" w:hint="eastAsia"/>
          <w:sz w:val="28"/>
          <w:szCs w:val="28"/>
        </w:rPr>
        <w:t>10</w:t>
      </w:r>
      <w:proofErr w:type="gramEnd"/>
      <w:r w:rsidRPr="00E17DB3">
        <w:rPr>
          <w:rFonts w:hAnsi="標楷體" w:hint="eastAsia"/>
          <w:sz w:val="28"/>
          <w:szCs w:val="28"/>
        </w:rPr>
        <w:t>7年度共同性費用編列基準表編列，與市場行情已有大幅落差，以致多次</w:t>
      </w:r>
      <w:proofErr w:type="gramStart"/>
      <w:r w:rsidRPr="00E17DB3">
        <w:rPr>
          <w:rFonts w:hAnsi="標楷體" w:hint="eastAsia"/>
          <w:sz w:val="28"/>
          <w:szCs w:val="28"/>
        </w:rPr>
        <w:t>發包均因</w:t>
      </w:r>
      <w:proofErr w:type="gramEnd"/>
      <w:r w:rsidRPr="00E17DB3">
        <w:rPr>
          <w:rFonts w:hAnsi="標楷體" w:hint="eastAsia"/>
          <w:sz w:val="28"/>
          <w:szCs w:val="28"/>
        </w:rPr>
        <w:t>無廠商投標而流標，迄至陳報行政院修正計畫增加總經費後，始於112年6月完成發包作業，又因本案距離108年7月取得環境影響評估開發許可時間已逾3年，須依規定提送環境現況差異分析及對策檢討報告予主管機關審查，遲至112年12月始正式開工，延宕採購及施工期程2年11個月，影響營舍完工期程。（普通公務）</w:t>
      </w:r>
    </w:p>
    <w:p w14:paraId="2C22011B" w14:textId="77777777" w:rsidR="00397331" w:rsidRPr="00E17DB3" w:rsidRDefault="00397331" w:rsidP="00164D98">
      <w:pPr>
        <w:pStyle w:val="17"/>
        <w:kinsoku/>
        <w:autoSpaceDE/>
        <w:autoSpaceDN/>
        <w:spacing w:beforeLines="10" w:before="36" w:line="520" w:lineRule="exact"/>
        <w:ind w:firstLineChars="455" w:firstLine="1275"/>
        <w:rPr>
          <w:rFonts w:hAnsi="標楷體"/>
          <w:sz w:val="28"/>
          <w:szCs w:val="28"/>
        </w:rPr>
      </w:pPr>
      <w:r w:rsidRPr="00E17DB3">
        <w:rPr>
          <w:rFonts w:hAnsi="標楷體" w:hint="eastAsia"/>
          <w:b/>
          <w:sz w:val="28"/>
          <w:szCs w:val="28"/>
        </w:rPr>
        <w:t>26.　國軍退除役官兵輔導委員會福壽山農場辦理事業廢棄物清除處理、福壽山農場及武陵農場農藥施作，</w:t>
      </w:r>
      <w:r w:rsidRPr="00E17DB3">
        <w:rPr>
          <w:rFonts w:hAnsi="標楷體" w:hint="eastAsia"/>
          <w:sz w:val="28"/>
          <w:szCs w:val="28"/>
        </w:rPr>
        <w:t>核有福壽山農場自行清除處理其產生之事業廢棄物，未依規定取得主管機關許可，且將廢棄物棄置於經管之水源水量保護區土地內等，危害自來水水源水質及</w:t>
      </w:r>
      <w:r w:rsidRPr="00E17DB3">
        <w:rPr>
          <w:rFonts w:hAnsi="標楷體" w:hint="eastAsia"/>
          <w:snapToGrid/>
          <w:sz w:val="28"/>
          <w:szCs w:val="28"/>
        </w:rPr>
        <w:t>環境衛生</w:t>
      </w:r>
      <w:r w:rsidRPr="00E17DB3">
        <w:rPr>
          <w:rFonts w:hAnsi="標楷體" w:hint="eastAsia"/>
          <w:sz w:val="28"/>
          <w:szCs w:val="28"/>
        </w:rPr>
        <w:t>安全；又福壽山及武陵農場未確實依照規定按農藥標示記載之使用範圍施藥，危害大甲溪流域自來水水源水質及水生生物，影響環境生態。（非營業）</w:t>
      </w:r>
    </w:p>
    <w:p w14:paraId="2F913A8F" w14:textId="77777777" w:rsidR="00397331" w:rsidRPr="00E17DB3" w:rsidRDefault="00397331" w:rsidP="00164D98">
      <w:pPr>
        <w:pStyle w:val="17"/>
        <w:kinsoku/>
        <w:autoSpaceDE/>
        <w:autoSpaceDN/>
        <w:spacing w:beforeLines="10" w:before="36" w:line="520" w:lineRule="exact"/>
        <w:ind w:firstLineChars="455" w:firstLine="1275"/>
        <w:rPr>
          <w:rFonts w:hAnsi="標楷體"/>
          <w:b/>
          <w:sz w:val="28"/>
          <w:szCs w:val="28"/>
        </w:rPr>
      </w:pPr>
      <w:r w:rsidRPr="00E17DB3">
        <w:rPr>
          <w:rFonts w:hAnsi="標楷體" w:hint="eastAsia"/>
          <w:b/>
          <w:sz w:val="28"/>
          <w:szCs w:val="28"/>
        </w:rPr>
        <w:t>27.　國防部主管另有2件，因內容係屬機密，</w:t>
      </w:r>
      <w:proofErr w:type="gramStart"/>
      <w:r w:rsidRPr="00E17DB3">
        <w:rPr>
          <w:rFonts w:hAnsi="標楷體" w:hint="eastAsia"/>
          <w:b/>
          <w:sz w:val="28"/>
          <w:szCs w:val="28"/>
        </w:rPr>
        <w:t>不予摘述</w:t>
      </w:r>
      <w:proofErr w:type="gramEnd"/>
      <w:r w:rsidRPr="00E17DB3">
        <w:rPr>
          <w:rFonts w:hAnsi="標楷體" w:hint="eastAsia"/>
          <w:b/>
          <w:sz w:val="28"/>
          <w:szCs w:val="28"/>
        </w:rPr>
        <w:t>。</w:t>
      </w:r>
    </w:p>
    <w:p w14:paraId="718039F1" w14:textId="77777777" w:rsidR="00397331" w:rsidRPr="00E17DB3" w:rsidRDefault="00397331" w:rsidP="00164D98">
      <w:pPr>
        <w:pStyle w:val="17"/>
        <w:spacing w:line="520" w:lineRule="exact"/>
        <w:ind w:firstLineChars="450" w:firstLine="1260"/>
        <w:rPr>
          <w:rFonts w:hAnsi="標楷體"/>
          <w:sz w:val="28"/>
          <w:szCs w:val="28"/>
        </w:rPr>
      </w:pPr>
      <w:r w:rsidRPr="00E17DB3">
        <w:rPr>
          <w:rFonts w:hAnsi="標楷體" w:hint="eastAsia"/>
          <w:sz w:val="28"/>
          <w:szCs w:val="28"/>
        </w:rPr>
        <w:t>（1）　國</w:t>
      </w:r>
      <w:r w:rsidRPr="00E17DB3">
        <w:rPr>
          <w:rFonts w:hAnsi="標楷體" w:hint="eastAsia"/>
          <w:spacing w:val="-8"/>
          <w:sz w:val="28"/>
          <w:szCs w:val="28"/>
        </w:rPr>
        <w:t>防部陸軍司令部及所屬辦理某工程計畫執行情形。（普通公務）</w:t>
      </w:r>
    </w:p>
    <w:p w14:paraId="5F3BC304" w14:textId="3F435868" w:rsidR="00397331" w:rsidRPr="00E17DB3" w:rsidRDefault="00397331" w:rsidP="00164D98">
      <w:pPr>
        <w:pStyle w:val="17"/>
        <w:spacing w:line="520" w:lineRule="exact"/>
        <w:ind w:firstLineChars="450" w:firstLine="1260"/>
        <w:rPr>
          <w:rFonts w:hAnsi="標楷體"/>
          <w:sz w:val="28"/>
          <w:szCs w:val="28"/>
        </w:rPr>
      </w:pPr>
      <w:r w:rsidRPr="00E17DB3">
        <w:rPr>
          <w:rFonts w:hAnsi="標楷體" w:hint="eastAsia"/>
          <w:sz w:val="28"/>
          <w:szCs w:val="28"/>
        </w:rPr>
        <w:t>（2）　國防部空軍司令部辦理飛鎧二號執行情形。（普通公務）</w:t>
      </w:r>
    </w:p>
    <w:p w14:paraId="15A3715D" w14:textId="4792F985" w:rsidR="00F34A34" w:rsidRPr="00E17DB3" w:rsidRDefault="00F34A34" w:rsidP="00F963EB">
      <w:pPr>
        <w:pStyle w:val="aff6"/>
        <w:overflowPunct w:val="0"/>
        <w:spacing w:afterLines="30" w:after="108" w:line="520" w:lineRule="exact"/>
        <w:ind w:firstLine="560"/>
        <w:rPr>
          <w:rFonts w:hAnsi="標楷體"/>
          <w:sz w:val="24"/>
          <w:szCs w:val="24"/>
        </w:rPr>
      </w:pPr>
      <w:r w:rsidRPr="00E17DB3">
        <w:rPr>
          <w:rFonts w:hAnsi="標楷體" w:hint="eastAsia"/>
          <w:szCs w:val="18"/>
        </w:rPr>
        <w:lastRenderedPageBreak/>
        <w:t>另本部於審核報告</w:t>
      </w:r>
      <w:proofErr w:type="gramStart"/>
      <w:r w:rsidRPr="00E17DB3">
        <w:rPr>
          <w:rFonts w:hAnsi="標楷體" w:hint="eastAsia"/>
          <w:szCs w:val="18"/>
        </w:rPr>
        <w:t>審編</w:t>
      </w:r>
      <w:r w:rsidRPr="00E17DB3">
        <w:rPr>
          <w:rFonts w:hAnsi="標楷體" w:hint="eastAsia"/>
        </w:rPr>
        <w:t>期間</w:t>
      </w:r>
      <w:r w:rsidRPr="00E17DB3">
        <w:rPr>
          <w:rFonts w:hAnsi="標楷體" w:hint="eastAsia"/>
          <w:szCs w:val="18"/>
        </w:rPr>
        <w:t>（</w:t>
      </w:r>
      <w:proofErr w:type="gramEnd"/>
      <w:r w:rsidRPr="00E17DB3">
        <w:rPr>
          <w:rFonts w:hAnsi="標楷體" w:hint="eastAsia"/>
          <w:szCs w:val="18"/>
        </w:rPr>
        <w:t>114年1月1日至6月30日）依法報告監察院者，計有下列20件（表1）</w:t>
      </w:r>
      <w:r w:rsidRPr="00E17DB3">
        <w:rPr>
          <w:rFonts w:hAnsi="標楷體" w:hint="eastAsia"/>
          <w:noProof/>
          <w:szCs w:val="18"/>
        </w:rPr>
        <w:t>：</w:t>
      </w:r>
    </w:p>
    <w:p w14:paraId="3EEE280D" w14:textId="3185A1A8" w:rsidR="006B3A5B" w:rsidRPr="00E17DB3" w:rsidRDefault="006B3A5B" w:rsidP="00F34A34">
      <w:pPr>
        <w:pStyle w:val="aff0"/>
        <w:kinsoku/>
        <w:autoSpaceDE/>
        <w:autoSpaceDN/>
        <w:spacing w:beforeLines="20" w:before="72" w:afterLines="20" w:after="72" w:line="520" w:lineRule="exact"/>
        <w:ind w:left="480"/>
        <w:rPr>
          <w:rFonts w:hAnsi="標楷體"/>
        </w:rPr>
      </w:pPr>
      <w:r w:rsidRPr="00E17DB3">
        <w:rPr>
          <w:rFonts w:hAnsi="標楷體" w:hint="eastAsia"/>
          <w:noProof/>
        </w:rPr>
        <mc:AlternateContent>
          <mc:Choice Requires="wps">
            <w:drawing>
              <wp:anchor distT="0" distB="0" distL="114300" distR="114300" simplePos="0" relativeHeight="251655680" behindDoc="0" locked="0" layoutInCell="1" allowOverlap="1" wp14:anchorId="13C44CA8" wp14:editId="579A83D4">
                <wp:simplePos x="0" y="0"/>
                <wp:positionH relativeFrom="column">
                  <wp:posOffset>-204470</wp:posOffset>
                </wp:positionH>
                <wp:positionV relativeFrom="paragraph">
                  <wp:posOffset>559</wp:posOffset>
                </wp:positionV>
                <wp:extent cx="6729095" cy="5032375"/>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9095" cy="5032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74AC66" w14:textId="5DD58C4E" w:rsidR="00A82324" w:rsidRPr="000E4EC4" w:rsidRDefault="00A82324" w:rsidP="003736D6">
                            <w:pPr>
                              <w:spacing w:afterLines="50" w:after="180" w:line="280" w:lineRule="exact"/>
                              <w:jc w:val="center"/>
                              <w:rPr>
                                <w:rFonts w:ascii="標楷體" w:eastAsia="標楷體" w:hAnsi="標楷體"/>
                                <w:b/>
                                <w:bCs/>
                                <w:spacing w:val="-20"/>
                              </w:rPr>
                            </w:pP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r w:rsidRPr="002477A6">
                              <w:rPr>
                                <w:rFonts w:ascii="標楷體" w:eastAsia="標楷體" w:hAnsi="標楷體" w:hint="eastAsia"/>
                                <w:b/>
                                <w:bCs/>
                              </w:rPr>
                              <w:t>審計部於11</w:t>
                            </w:r>
                            <w:r w:rsidR="00A10AD6">
                              <w:rPr>
                                <w:rFonts w:ascii="標楷體" w:eastAsia="標楷體" w:hAnsi="標楷體"/>
                                <w:b/>
                                <w:bCs/>
                              </w:rPr>
                              <w:t>4</w:t>
                            </w:r>
                            <w:r w:rsidRPr="002477A6">
                              <w:rPr>
                                <w:rFonts w:ascii="標楷體" w:eastAsia="標楷體" w:hAnsi="標楷體" w:hint="eastAsia"/>
                                <w:b/>
                                <w:bCs/>
                              </w:rPr>
                              <w:t>年1月1日至6月30日依審計法第69條第1項前段規定報告監察院案件</w:t>
                            </w:r>
                          </w:p>
                          <w:tbl>
                            <w:tblPr>
                              <w:tblStyle w:val="affb"/>
                              <w:tblW w:w="986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911"/>
                              <w:gridCol w:w="8952"/>
                            </w:tblGrid>
                            <w:tr w:rsidR="00A82324" w:rsidRPr="00D60F6E" w14:paraId="3111E347" w14:textId="77777777" w:rsidTr="00D707B1">
                              <w:trPr>
                                <w:trHeight w:val="339"/>
                                <w:jc w:val="center"/>
                              </w:trPr>
                              <w:tc>
                                <w:tcPr>
                                  <w:tcW w:w="911" w:type="dxa"/>
                                  <w:shd w:val="clear" w:color="auto" w:fill="B6DDE8" w:themeFill="accent5" w:themeFillTint="66"/>
                                  <w:vAlign w:val="center"/>
                                </w:tcPr>
                                <w:p w14:paraId="27F006ED" w14:textId="2B29BEB3" w:rsidR="00A82324" w:rsidRPr="00D60F6E" w:rsidRDefault="00A82324" w:rsidP="0063380A">
                                  <w:pPr>
                                    <w:overflowPunct w:val="0"/>
                                    <w:spacing w:line="20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8952" w:type="dxa"/>
                                  <w:shd w:val="clear" w:color="auto" w:fill="B6DDE8" w:themeFill="accent5" w:themeFillTint="66"/>
                                  <w:vAlign w:val="center"/>
                                </w:tcPr>
                                <w:p w14:paraId="3E467C0D" w14:textId="5054810A" w:rsidR="00A82324" w:rsidRPr="00D60F6E" w:rsidRDefault="00A82324" w:rsidP="0063380A">
                                  <w:pPr>
                                    <w:overflowPunct w:val="0"/>
                                    <w:spacing w:line="24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397331" w:rsidRPr="00D60F6E" w14:paraId="5307C368" w14:textId="77777777" w:rsidTr="00D707B1">
                              <w:trPr>
                                <w:trHeight w:val="311"/>
                                <w:jc w:val="center"/>
                              </w:trPr>
                              <w:tc>
                                <w:tcPr>
                                  <w:tcW w:w="911" w:type="dxa"/>
                                  <w:tcBorders>
                                    <w:bottom w:val="nil"/>
                                  </w:tcBorders>
                                  <w:vAlign w:val="center"/>
                                </w:tcPr>
                                <w:p w14:paraId="1648EB7E" w14:textId="0202248C"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w:t>
                                  </w:r>
                                </w:p>
                              </w:tc>
                              <w:tc>
                                <w:tcPr>
                                  <w:tcW w:w="8952" w:type="dxa"/>
                                  <w:tcBorders>
                                    <w:bottom w:val="nil"/>
                                  </w:tcBorders>
                                  <w:vAlign w:val="center"/>
                                </w:tcPr>
                                <w:p w14:paraId="067F0C4E" w14:textId="7C96F5F4"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國軍退除役官兵輔導委員會板橋榮譽國民之家保管榮民重要財物情形。（</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79ED8478" w14:textId="77777777" w:rsidTr="00D707B1">
                              <w:trPr>
                                <w:trHeight w:val="311"/>
                                <w:jc w:val="center"/>
                              </w:trPr>
                              <w:tc>
                                <w:tcPr>
                                  <w:tcW w:w="911" w:type="dxa"/>
                                  <w:tcBorders>
                                    <w:top w:val="nil"/>
                                    <w:bottom w:val="nil"/>
                                  </w:tcBorders>
                                  <w:shd w:val="clear" w:color="auto" w:fill="DAEEF3" w:themeFill="accent5" w:themeFillTint="33"/>
                                  <w:vAlign w:val="center"/>
                                </w:tcPr>
                                <w:p w14:paraId="6BE05A06" w14:textId="672126C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2</w:t>
                                  </w:r>
                                </w:p>
                              </w:tc>
                              <w:tc>
                                <w:tcPr>
                                  <w:tcW w:w="8952" w:type="dxa"/>
                                  <w:tcBorders>
                                    <w:top w:val="nil"/>
                                    <w:bottom w:val="nil"/>
                                  </w:tcBorders>
                                  <w:shd w:val="clear" w:color="auto" w:fill="DAEEF3" w:themeFill="accent5" w:themeFillTint="33"/>
                                  <w:vAlign w:val="center"/>
                                </w:tcPr>
                                <w:p w14:paraId="18EA91F1" w14:textId="275E0FB5"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國營臺灣鐵路股份有限公司辦理油料管理及污染防治作業執行情形。</w:t>
                                  </w:r>
                                  <w:r>
                                    <w:rPr>
                                      <w:rFonts w:ascii="標楷體" w:eastAsia="標楷體" w:hAnsi="標楷體" w:hint="eastAsia"/>
                                      <w:sz w:val="20"/>
                                      <w:szCs w:val="20"/>
                                    </w:rPr>
                                    <w:t>（營業）</w:t>
                                  </w:r>
                                </w:p>
                              </w:tc>
                            </w:tr>
                            <w:tr w:rsidR="00397331" w:rsidRPr="00D60F6E" w14:paraId="11AE1B2E" w14:textId="77777777" w:rsidTr="00D707B1">
                              <w:trPr>
                                <w:trHeight w:val="311"/>
                                <w:jc w:val="center"/>
                              </w:trPr>
                              <w:tc>
                                <w:tcPr>
                                  <w:tcW w:w="911" w:type="dxa"/>
                                  <w:tcBorders>
                                    <w:top w:val="nil"/>
                                  </w:tcBorders>
                                  <w:vAlign w:val="center"/>
                                </w:tcPr>
                                <w:p w14:paraId="27FFD918" w14:textId="6F4FFA22"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3</w:t>
                                  </w:r>
                                </w:p>
                              </w:tc>
                              <w:tc>
                                <w:tcPr>
                                  <w:tcW w:w="8952" w:type="dxa"/>
                                  <w:tcBorders>
                                    <w:top w:val="nil"/>
                                  </w:tcBorders>
                                  <w:vAlign w:val="center"/>
                                </w:tcPr>
                                <w:p w14:paraId="1D383DF8" w14:textId="1734E040"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經濟部產業園區管理局辦理產業園區用地活化措施執行情形。（非營業）</w:t>
                                  </w:r>
                                </w:p>
                              </w:tc>
                            </w:tr>
                            <w:tr w:rsidR="00397331" w:rsidRPr="00D60F6E" w14:paraId="71059436" w14:textId="77777777" w:rsidTr="00D707B1">
                              <w:trPr>
                                <w:trHeight w:val="311"/>
                                <w:jc w:val="center"/>
                              </w:trPr>
                              <w:tc>
                                <w:tcPr>
                                  <w:tcW w:w="911" w:type="dxa"/>
                                  <w:shd w:val="clear" w:color="auto" w:fill="DAEEF3" w:themeFill="accent5" w:themeFillTint="33"/>
                                  <w:vAlign w:val="center"/>
                                </w:tcPr>
                                <w:p w14:paraId="5F555D25" w14:textId="24944290"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4</w:t>
                                  </w:r>
                                </w:p>
                              </w:tc>
                              <w:tc>
                                <w:tcPr>
                                  <w:tcW w:w="8952" w:type="dxa"/>
                                  <w:shd w:val="clear" w:color="auto" w:fill="DAEEF3" w:themeFill="accent5" w:themeFillTint="33"/>
                                  <w:vAlign w:val="center"/>
                                </w:tcPr>
                                <w:p w14:paraId="68E33F70" w14:textId="790B4B63"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原住民族委員會原住民族文化發展中心辦理臺灣原住民族文化園區綠珠雕琢再造計畫公共建設部分執行情形。</w:t>
                                  </w:r>
                                  <w:r>
                                    <w:rPr>
                                      <w:rFonts w:ascii="標楷體" w:eastAsia="標楷體" w:hAnsi="標楷體" w:hint="eastAsia"/>
                                      <w:spacing w:val="-10"/>
                                      <w:sz w:val="20"/>
                                      <w:szCs w:val="20"/>
                                    </w:rPr>
                                    <w:t>（</w:t>
                                  </w:r>
                                  <w:r>
                                    <w:rPr>
                                      <w:rFonts w:ascii="標楷體" w:eastAsia="標楷體" w:hAnsi="標楷體" w:hint="eastAsia"/>
                                      <w:color w:val="000000"/>
                                      <w:sz w:val="20"/>
                                      <w:szCs w:val="20"/>
                                    </w:rPr>
                                    <w:t>普通公務</w:t>
                                  </w:r>
                                  <w:r>
                                    <w:rPr>
                                      <w:rFonts w:ascii="標楷體" w:eastAsia="標楷體" w:hAnsi="標楷體" w:hint="eastAsia"/>
                                      <w:color w:val="000000"/>
                                      <w:spacing w:val="-10"/>
                                      <w:sz w:val="20"/>
                                      <w:szCs w:val="20"/>
                                    </w:rPr>
                                    <w:t>）</w:t>
                                  </w:r>
                                </w:p>
                              </w:tc>
                            </w:tr>
                            <w:tr w:rsidR="00397331" w:rsidRPr="00D60F6E" w14:paraId="445276CC" w14:textId="77777777" w:rsidTr="00D707B1">
                              <w:trPr>
                                <w:trHeight w:val="311"/>
                                <w:jc w:val="center"/>
                              </w:trPr>
                              <w:tc>
                                <w:tcPr>
                                  <w:tcW w:w="911" w:type="dxa"/>
                                  <w:vAlign w:val="center"/>
                                </w:tcPr>
                                <w:p w14:paraId="7E13C45D" w14:textId="69FD5221"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5</w:t>
                                  </w:r>
                                </w:p>
                              </w:tc>
                              <w:tc>
                                <w:tcPr>
                                  <w:tcW w:w="8952" w:type="dxa"/>
                                  <w:vAlign w:val="center"/>
                                </w:tcPr>
                                <w:p w14:paraId="57612197" w14:textId="02FAB7BF" w:rsidR="00397331" w:rsidRPr="00545DFB" w:rsidRDefault="00397331" w:rsidP="00365BD0">
                                  <w:pPr>
                                    <w:overflowPunct w:val="0"/>
                                    <w:spacing w:line="240" w:lineRule="exact"/>
                                    <w:jc w:val="both"/>
                                    <w:rPr>
                                      <w:rFonts w:ascii="標楷體" w:eastAsia="標楷體" w:hAnsi="標楷體"/>
                                      <w:bCs/>
                                      <w:sz w:val="20"/>
                                    </w:rPr>
                                  </w:pPr>
                                  <w:r>
                                    <w:rPr>
                                      <w:rFonts w:ascii="標楷體" w:eastAsia="標楷體" w:hAnsi="標楷體" w:hint="eastAsia"/>
                                      <w:bCs/>
                                      <w:sz w:val="20"/>
                                    </w:rPr>
                                    <w:t>台灣電力股份有限公司辦理綠能第一期計畫執行情形。</w:t>
                                  </w:r>
                                  <w:r>
                                    <w:rPr>
                                      <w:rFonts w:ascii="標楷體" w:eastAsia="標楷體" w:hAnsi="標楷體" w:hint="eastAsia"/>
                                      <w:sz w:val="20"/>
                                      <w:szCs w:val="20"/>
                                    </w:rPr>
                                    <w:t>（</w:t>
                                  </w:r>
                                  <w:r>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16EDFA4" w14:textId="77777777" w:rsidTr="00D707B1">
                              <w:trPr>
                                <w:trHeight w:val="311"/>
                                <w:jc w:val="center"/>
                              </w:trPr>
                              <w:tc>
                                <w:tcPr>
                                  <w:tcW w:w="911" w:type="dxa"/>
                                  <w:shd w:val="clear" w:color="auto" w:fill="DAEEF3" w:themeFill="accent5" w:themeFillTint="33"/>
                                  <w:vAlign w:val="center"/>
                                </w:tcPr>
                                <w:p w14:paraId="2AA43AE4" w14:textId="16EF2AD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6</w:t>
                                  </w:r>
                                </w:p>
                              </w:tc>
                              <w:tc>
                                <w:tcPr>
                                  <w:tcW w:w="8952" w:type="dxa"/>
                                  <w:shd w:val="clear" w:color="auto" w:fill="DAEEF3" w:themeFill="accent5" w:themeFillTint="33"/>
                                  <w:vAlign w:val="center"/>
                                </w:tcPr>
                                <w:p w14:paraId="7973FAF1" w14:textId="01176076" w:rsidR="00397331" w:rsidRPr="00545DFB" w:rsidRDefault="00397331" w:rsidP="00365BD0">
                                  <w:pPr>
                                    <w:overflowPunct w:val="0"/>
                                    <w:spacing w:line="240" w:lineRule="exact"/>
                                    <w:jc w:val="both"/>
                                    <w:rPr>
                                      <w:rFonts w:ascii="標楷體" w:eastAsia="標楷體" w:hAnsi="標楷體"/>
                                      <w:bCs/>
                                      <w:spacing w:val="-4"/>
                                      <w:sz w:val="20"/>
                                      <w:szCs w:val="20"/>
                                    </w:rPr>
                                  </w:pPr>
                                  <w:r>
                                    <w:rPr>
                                      <w:rFonts w:ascii="標楷體" w:eastAsia="標楷體" w:hAnsi="標楷體" w:hint="eastAsia"/>
                                      <w:sz w:val="20"/>
                                      <w:szCs w:val="20"/>
                                    </w:rPr>
                                    <w:t>國防部空軍司令部辦理國機國造規劃及執行情形。（普通公務）</w:t>
                                  </w:r>
                                </w:p>
                              </w:tc>
                            </w:tr>
                            <w:tr w:rsidR="00397331" w:rsidRPr="00D60F6E" w14:paraId="1BA536A6" w14:textId="77777777" w:rsidTr="00D707B1">
                              <w:trPr>
                                <w:trHeight w:val="311"/>
                                <w:jc w:val="center"/>
                              </w:trPr>
                              <w:tc>
                                <w:tcPr>
                                  <w:tcW w:w="911" w:type="dxa"/>
                                  <w:vAlign w:val="center"/>
                                </w:tcPr>
                                <w:p w14:paraId="45868C97" w14:textId="3670EA0E"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7</w:t>
                                  </w:r>
                                </w:p>
                              </w:tc>
                              <w:tc>
                                <w:tcPr>
                                  <w:tcW w:w="8952" w:type="dxa"/>
                                  <w:vAlign w:val="center"/>
                                </w:tcPr>
                                <w:p w14:paraId="55CC59FE" w14:textId="571C8EFA" w:rsidR="00397331" w:rsidRPr="008B510B" w:rsidRDefault="00397331" w:rsidP="00365BD0">
                                  <w:pPr>
                                    <w:overflowPunct w:val="0"/>
                                    <w:spacing w:line="240" w:lineRule="exact"/>
                                    <w:jc w:val="both"/>
                                    <w:rPr>
                                      <w:rFonts w:ascii="標楷體" w:eastAsia="標楷體" w:hAnsi="標楷體"/>
                                      <w:bCs/>
                                      <w:spacing w:val="-2"/>
                                      <w:sz w:val="20"/>
                                      <w:szCs w:val="20"/>
                                    </w:rPr>
                                  </w:pPr>
                                  <w:r>
                                    <w:rPr>
                                      <w:rFonts w:ascii="標楷體" w:eastAsia="標楷體" w:hAnsi="標楷體" w:hint="eastAsia"/>
                                      <w:spacing w:val="-2"/>
                                      <w:sz w:val="20"/>
                                      <w:szCs w:val="20"/>
                                    </w:rPr>
                                    <w:t>國營臺灣鐵路股份有限公司辦理中央行車控制系統新建計畫執行情形。（</w:t>
                                  </w:r>
                                  <w:r>
                                    <w:rPr>
                                      <w:rFonts w:ascii="標楷體" w:eastAsia="標楷體" w:hAnsi="標楷體" w:hint="eastAsia"/>
                                      <w:color w:val="000000"/>
                                      <w:sz w:val="20"/>
                                      <w:szCs w:val="20"/>
                                    </w:rPr>
                                    <w:t>特別決算</w:t>
                                  </w:r>
                                  <w:r>
                                    <w:rPr>
                                      <w:rFonts w:ascii="標楷體" w:eastAsia="標楷體" w:hAnsi="標楷體" w:hint="eastAsia"/>
                                      <w:spacing w:val="-2"/>
                                      <w:sz w:val="20"/>
                                      <w:szCs w:val="20"/>
                                    </w:rPr>
                                    <w:t>）</w:t>
                                  </w:r>
                                </w:p>
                              </w:tc>
                            </w:tr>
                            <w:tr w:rsidR="00397331" w:rsidRPr="00D60F6E" w14:paraId="65EDB840" w14:textId="77777777" w:rsidTr="00D707B1">
                              <w:trPr>
                                <w:trHeight w:val="311"/>
                                <w:jc w:val="center"/>
                              </w:trPr>
                              <w:tc>
                                <w:tcPr>
                                  <w:tcW w:w="911" w:type="dxa"/>
                                  <w:shd w:val="clear" w:color="auto" w:fill="DAEEF3" w:themeFill="accent5" w:themeFillTint="33"/>
                                  <w:vAlign w:val="center"/>
                                </w:tcPr>
                                <w:p w14:paraId="2C2E3BD3" w14:textId="6409CAF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8</w:t>
                                  </w:r>
                                </w:p>
                              </w:tc>
                              <w:tc>
                                <w:tcPr>
                                  <w:tcW w:w="8952" w:type="dxa"/>
                                  <w:shd w:val="clear" w:color="auto" w:fill="DAEEF3" w:themeFill="accent5" w:themeFillTint="33"/>
                                  <w:vAlign w:val="center"/>
                                </w:tcPr>
                                <w:p w14:paraId="04B9C601" w14:textId="6E52E3C2"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中央選舉委員會投（開）票所圈票處遮屏採購及管理情形。（普通公務）</w:t>
                                  </w:r>
                                </w:p>
                              </w:tc>
                            </w:tr>
                            <w:tr w:rsidR="00397331" w:rsidRPr="00D60F6E" w14:paraId="3425F0B3" w14:textId="77777777" w:rsidTr="00D707B1">
                              <w:trPr>
                                <w:trHeight w:val="311"/>
                                <w:jc w:val="center"/>
                              </w:trPr>
                              <w:tc>
                                <w:tcPr>
                                  <w:tcW w:w="911" w:type="dxa"/>
                                  <w:vAlign w:val="center"/>
                                </w:tcPr>
                                <w:p w14:paraId="6BC26FAD" w14:textId="6109A088"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9</w:t>
                                  </w:r>
                                </w:p>
                              </w:tc>
                              <w:tc>
                                <w:tcPr>
                                  <w:tcW w:w="8952" w:type="dxa"/>
                                  <w:vAlign w:val="center"/>
                                </w:tcPr>
                                <w:p w14:paraId="1D43266D" w14:textId="137EF032"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台灣中油股份有限公司辦理「M11001煉製事業部大林廠增產0.3wt％超低硫燃料油及改質瀝青生產中心投資計畫」執行情形。（</w:t>
                                  </w:r>
                                  <w:r>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B8D6C50" w14:textId="77777777" w:rsidTr="00D707B1">
                              <w:trPr>
                                <w:trHeight w:val="311"/>
                                <w:jc w:val="center"/>
                              </w:trPr>
                              <w:tc>
                                <w:tcPr>
                                  <w:tcW w:w="911" w:type="dxa"/>
                                  <w:shd w:val="clear" w:color="auto" w:fill="DAEEF3" w:themeFill="accent5" w:themeFillTint="33"/>
                                  <w:vAlign w:val="center"/>
                                </w:tcPr>
                                <w:p w14:paraId="2E8FD959" w14:textId="082E1026"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10</w:t>
                                  </w:r>
                                </w:p>
                              </w:tc>
                              <w:tc>
                                <w:tcPr>
                                  <w:tcW w:w="8952" w:type="dxa"/>
                                  <w:shd w:val="clear" w:color="auto" w:fill="DAEEF3" w:themeFill="accent5" w:themeFillTint="33"/>
                                  <w:vAlign w:val="center"/>
                                </w:tcPr>
                                <w:p w14:paraId="5F91E866" w14:textId="09742032"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衛生福利部推動醫療院所實施電子病歷交換互通執行情形。（普通公務）</w:t>
                                  </w:r>
                                </w:p>
                              </w:tc>
                            </w:tr>
                            <w:tr w:rsidR="00397331" w:rsidRPr="00D60F6E" w14:paraId="50DF0DDF" w14:textId="77777777" w:rsidTr="00D707B1">
                              <w:trPr>
                                <w:trHeight w:val="311"/>
                                <w:jc w:val="center"/>
                              </w:trPr>
                              <w:tc>
                                <w:tcPr>
                                  <w:tcW w:w="911" w:type="dxa"/>
                                  <w:vAlign w:val="center"/>
                                </w:tcPr>
                                <w:p w14:paraId="7B814267" w14:textId="774C60BB"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color w:val="7030A0"/>
                                      <w:sz w:val="20"/>
                                    </w:rPr>
                                    <w:t>11</w:t>
                                  </w:r>
                                </w:p>
                              </w:tc>
                              <w:tc>
                                <w:tcPr>
                                  <w:tcW w:w="8952" w:type="dxa"/>
                                  <w:vAlign w:val="center"/>
                                </w:tcPr>
                                <w:p w14:paraId="28DD67AD" w14:textId="3DD15D2B"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國立臺北科技大學辦理東校區教學研究大樓第二期及多功能學生活動中心工程執行情形。（非營業）</w:t>
                                  </w:r>
                                </w:p>
                              </w:tc>
                            </w:tr>
                            <w:tr w:rsidR="00397331" w:rsidRPr="00D60F6E" w14:paraId="54ECF31D" w14:textId="77777777" w:rsidTr="00D707B1">
                              <w:trPr>
                                <w:trHeight w:val="311"/>
                                <w:jc w:val="center"/>
                              </w:trPr>
                              <w:tc>
                                <w:tcPr>
                                  <w:tcW w:w="911" w:type="dxa"/>
                                  <w:shd w:val="clear" w:color="auto" w:fill="DAEEF3" w:themeFill="accent5" w:themeFillTint="33"/>
                                  <w:vAlign w:val="center"/>
                                </w:tcPr>
                                <w:p w14:paraId="1823FC6E" w14:textId="4CDA9E3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12</w:t>
                                  </w:r>
                                </w:p>
                              </w:tc>
                              <w:tc>
                                <w:tcPr>
                                  <w:tcW w:w="8952" w:type="dxa"/>
                                  <w:shd w:val="clear" w:color="auto" w:fill="DAEEF3" w:themeFill="accent5" w:themeFillTint="33"/>
                                  <w:vAlign w:val="center"/>
                                </w:tcPr>
                                <w:p w14:paraId="3797C853" w14:textId="20B72BD8"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臺灣菸酒股份有限公司桃園印刷廠辦理凸版商標輪轉印刷系統生產作業情形。（營業）</w:t>
                                  </w:r>
                                </w:p>
                              </w:tc>
                            </w:tr>
                            <w:tr w:rsidR="00397331" w:rsidRPr="00D60F6E" w14:paraId="29AF189B" w14:textId="77777777" w:rsidTr="00D707B1">
                              <w:trPr>
                                <w:trHeight w:val="311"/>
                                <w:jc w:val="center"/>
                              </w:trPr>
                              <w:tc>
                                <w:tcPr>
                                  <w:tcW w:w="911" w:type="dxa"/>
                                  <w:vAlign w:val="center"/>
                                </w:tcPr>
                                <w:p w14:paraId="21378D02" w14:textId="2B6F3C8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13</w:t>
                                  </w:r>
                                </w:p>
                              </w:tc>
                              <w:tc>
                                <w:tcPr>
                                  <w:tcW w:w="8952" w:type="dxa"/>
                                  <w:vAlign w:val="center"/>
                                </w:tcPr>
                                <w:p w14:paraId="6B2947A9" w14:textId="653EAE85"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衛生福利部中央健康保險署辦理虛擬健保卡政策之規劃及推廣情形。（</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4108B642" w14:textId="77777777" w:rsidTr="00D707B1">
                              <w:trPr>
                                <w:trHeight w:val="311"/>
                                <w:jc w:val="center"/>
                              </w:trPr>
                              <w:tc>
                                <w:tcPr>
                                  <w:tcW w:w="911" w:type="dxa"/>
                                  <w:shd w:val="clear" w:color="auto" w:fill="DAEEF3" w:themeFill="accent5" w:themeFillTint="33"/>
                                  <w:vAlign w:val="center"/>
                                </w:tcPr>
                                <w:p w14:paraId="3D4FAFAD" w14:textId="6B88C87E"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14</w:t>
                                  </w:r>
                                </w:p>
                              </w:tc>
                              <w:tc>
                                <w:tcPr>
                                  <w:tcW w:w="8952" w:type="dxa"/>
                                  <w:shd w:val="clear" w:color="auto" w:fill="DAEEF3" w:themeFill="accent5" w:themeFillTint="33"/>
                                  <w:vAlign w:val="center"/>
                                </w:tcPr>
                                <w:p w14:paraId="3513509F" w14:textId="50EFA7F3"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臺灣菸酒股份有限公司及所屬竹南啤酒廠辦理「竹南製瓶場增設製瓶生產線」執行情形</w:t>
                                  </w:r>
                                  <w:r>
                                    <w:rPr>
                                      <w:rFonts w:ascii="標楷體" w:eastAsia="標楷體" w:hAnsi="標楷體" w:hint="eastAsia"/>
                                      <w:sz w:val="20"/>
                                      <w:szCs w:val="20"/>
                                    </w:rPr>
                                    <w:t>。（營業）</w:t>
                                  </w:r>
                                </w:p>
                              </w:tc>
                            </w:tr>
                            <w:tr w:rsidR="00397331" w:rsidRPr="00D60F6E" w14:paraId="2A308BBD" w14:textId="77777777" w:rsidTr="00D707B1">
                              <w:trPr>
                                <w:trHeight w:val="311"/>
                                <w:jc w:val="center"/>
                              </w:trPr>
                              <w:tc>
                                <w:tcPr>
                                  <w:tcW w:w="911" w:type="dxa"/>
                                  <w:vAlign w:val="center"/>
                                </w:tcPr>
                                <w:p w14:paraId="0644DB4C" w14:textId="60029DE1"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15</w:t>
                                  </w:r>
                                </w:p>
                              </w:tc>
                              <w:tc>
                                <w:tcPr>
                                  <w:tcW w:w="8952" w:type="dxa"/>
                                  <w:vAlign w:val="center"/>
                                </w:tcPr>
                                <w:p w14:paraId="1A9D9381" w14:textId="590B201B"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法務部矯正署八德外役監獄辦理「法務部矯正署八德外役監獄新(擴)建工程計畫」執行情形</w:t>
                                  </w:r>
                                  <w:r>
                                    <w:rPr>
                                      <w:rFonts w:ascii="標楷體" w:eastAsia="標楷體" w:hAnsi="標楷體" w:hint="eastAsia"/>
                                      <w:sz w:val="20"/>
                                      <w:szCs w:val="20"/>
                                    </w:rPr>
                                    <w:t>。（</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3ACB1D26" w14:textId="77777777" w:rsidTr="00D707B1">
                              <w:trPr>
                                <w:trHeight w:val="311"/>
                                <w:jc w:val="center"/>
                              </w:trPr>
                              <w:tc>
                                <w:tcPr>
                                  <w:tcW w:w="911" w:type="dxa"/>
                                  <w:shd w:val="clear" w:color="auto" w:fill="DAEEF3" w:themeFill="accent5" w:themeFillTint="33"/>
                                  <w:vAlign w:val="center"/>
                                </w:tcPr>
                                <w:p w14:paraId="236D9D44" w14:textId="760CDBA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16</w:t>
                                  </w:r>
                                </w:p>
                              </w:tc>
                              <w:tc>
                                <w:tcPr>
                                  <w:tcW w:w="8952" w:type="dxa"/>
                                  <w:shd w:val="clear" w:color="auto" w:fill="DAEEF3" w:themeFill="accent5" w:themeFillTint="33"/>
                                  <w:vAlign w:val="center"/>
                                </w:tcPr>
                                <w:p w14:paraId="3F36F7BE" w14:textId="3751C58F"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海軍沱江艦拖曳式聲納作戰效益評估及使用管理情形。（普通公務）</w:t>
                                  </w:r>
                                </w:p>
                              </w:tc>
                            </w:tr>
                            <w:tr w:rsidR="00397331" w:rsidRPr="00D60F6E" w14:paraId="08F01249" w14:textId="77777777" w:rsidTr="00D707B1">
                              <w:trPr>
                                <w:trHeight w:val="311"/>
                                <w:jc w:val="center"/>
                              </w:trPr>
                              <w:tc>
                                <w:tcPr>
                                  <w:tcW w:w="911" w:type="dxa"/>
                                  <w:vAlign w:val="center"/>
                                </w:tcPr>
                                <w:p w14:paraId="1D2A0E94" w14:textId="55467522"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17</w:t>
                                  </w:r>
                                </w:p>
                              </w:tc>
                              <w:tc>
                                <w:tcPr>
                                  <w:tcW w:w="8952" w:type="dxa"/>
                                  <w:vAlign w:val="center"/>
                                </w:tcPr>
                                <w:p w14:paraId="717DFA16" w14:textId="5E6E8E04"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國營臺灣鐵路股份有限公司辦理鐵路行車安全改善計畫執行情形。</w:t>
                                  </w:r>
                                  <w:r>
                                    <w:rPr>
                                      <w:rFonts w:ascii="標楷體" w:eastAsia="標楷體" w:hAnsi="標楷體" w:hint="eastAsia"/>
                                      <w:sz w:val="20"/>
                                      <w:szCs w:val="20"/>
                                    </w:rPr>
                                    <w:t>（</w:t>
                                  </w:r>
                                  <w:r>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4945127D" w14:textId="77777777" w:rsidTr="00D707B1">
                              <w:trPr>
                                <w:trHeight w:val="311"/>
                                <w:jc w:val="center"/>
                              </w:trPr>
                              <w:tc>
                                <w:tcPr>
                                  <w:tcW w:w="911" w:type="dxa"/>
                                  <w:shd w:val="clear" w:color="auto" w:fill="DAEEF3" w:themeFill="accent5" w:themeFillTint="33"/>
                                  <w:vAlign w:val="center"/>
                                </w:tcPr>
                                <w:p w14:paraId="7CFA2A65" w14:textId="2362B76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18</w:t>
                                  </w:r>
                                </w:p>
                              </w:tc>
                              <w:tc>
                                <w:tcPr>
                                  <w:tcW w:w="8952" w:type="dxa"/>
                                  <w:shd w:val="clear" w:color="auto" w:fill="DAEEF3" w:themeFill="accent5" w:themeFillTint="33"/>
                                  <w:vAlign w:val="center"/>
                                </w:tcPr>
                                <w:p w14:paraId="24396785" w14:textId="64AB8C97"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pacing w:val="-2"/>
                                      <w:sz w:val="20"/>
                                      <w:szCs w:val="20"/>
                                    </w:rPr>
                                    <w:t>交通部民用航空局臺北國際航空站辦理第一航廈結構補強暨營運空間調整與裝修復原配合工程執行情形。（普通公務）</w:t>
                                  </w:r>
                                </w:p>
                              </w:tc>
                            </w:tr>
                            <w:tr w:rsidR="00397331" w:rsidRPr="00D60F6E" w14:paraId="407DE30D" w14:textId="77777777" w:rsidTr="00D707B1">
                              <w:trPr>
                                <w:trHeight w:val="311"/>
                                <w:jc w:val="center"/>
                              </w:trPr>
                              <w:tc>
                                <w:tcPr>
                                  <w:tcW w:w="911" w:type="dxa"/>
                                  <w:vAlign w:val="center"/>
                                </w:tcPr>
                                <w:p w14:paraId="79E30F96" w14:textId="60D794F6"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19</w:t>
                                  </w:r>
                                </w:p>
                              </w:tc>
                              <w:tc>
                                <w:tcPr>
                                  <w:tcW w:w="8952" w:type="dxa"/>
                                  <w:vAlign w:val="center"/>
                                </w:tcPr>
                                <w:p w14:paraId="16D9E6F4" w14:textId="7FCED8A1"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財政部國有財產署處理國有非公用土地遭埋填或棄置廢棄物情形</w:t>
                                  </w:r>
                                  <w:r>
                                    <w:rPr>
                                      <w:rFonts w:ascii="標楷體" w:eastAsia="標楷體" w:hAnsi="標楷體" w:hint="eastAsia"/>
                                      <w:sz w:val="20"/>
                                      <w:szCs w:val="20"/>
                                    </w:rPr>
                                    <w:t>。（</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64E29402" w14:textId="77777777" w:rsidTr="00D707B1">
                              <w:trPr>
                                <w:trHeight w:val="311"/>
                                <w:jc w:val="center"/>
                              </w:trPr>
                              <w:tc>
                                <w:tcPr>
                                  <w:tcW w:w="911" w:type="dxa"/>
                                  <w:shd w:val="clear" w:color="auto" w:fill="DAEEF3"/>
                                  <w:vAlign w:val="center"/>
                                </w:tcPr>
                                <w:p w14:paraId="387C3D58" w14:textId="3390D576"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20</w:t>
                                  </w:r>
                                </w:p>
                              </w:tc>
                              <w:tc>
                                <w:tcPr>
                                  <w:tcW w:w="8952" w:type="dxa"/>
                                  <w:shd w:val="clear" w:color="auto" w:fill="DAEEF3"/>
                                  <w:vAlign w:val="center"/>
                                </w:tcPr>
                                <w:p w14:paraId="114A27B9" w14:textId="5236B8A0" w:rsidR="00397331" w:rsidRPr="00545DFB" w:rsidRDefault="00397331" w:rsidP="00365BD0">
                                  <w:pPr>
                                    <w:overflowPunct w:val="0"/>
                                    <w:spacing w:line="240" w:lineRule="exact"/>
                                    <w:jc w:val="both"/>
                                    <w:rPr>
                                      <w:rFonts w:ascii="標楷體" w:eastAsia="標楷體" w:hAnsi="標楷體"/>
                                      <w:bCs/>
                                      <w:sz w:val="20"/>
                                      <w:szCs w:val="20"/>
                                    </w:rPr>
                                  </w:pPr>
                                  <w:r w:rsidRPr="00A10AD6">
                                    <w:rPr>
                                      <w:rFonts w:ascii="標楷體" w:eastAsia="標楷體" w:hAnsi="標楷體" w:hint="eastAsia"/>
                                      <w:bCs/>
                                      <w:sz w:val="20"/>
                                      <w:szCs w:val="20"/>
                                    </w:rPr>
                                    <w:t>環境部及各中央目的事業主管機關推</w:t>
                                  </w:r>
                                  <w:r>
                                    <w:rPr>
                                      <w:rFonts w:ascii="標楷體" w:eastAsia="標楷體" w:hAnsi="標楷體" w:hint="eastAsia"/>
                                      <w:bCs/>
                                      <w:sz w:val="20"/>
                                      <w:szCs w:val="20"/>
                                    </w:rPr>
                                    <w:t>動空氣污染減量措施執行情形</w:t>
                                  </w:r>
                                  <w:r>
                                    <w:rPr>
                                      <w:rFonts w:ascii="標楷體" w:eastAsia="標楷體" w:hAnsi="標楷體" w:hint="eastAsia"/>
                                      <w:sz w:val="20"/>
                                      <w:szCs w:val="20"/>
                                    </w:rPr>
                                    <w:t>。（普通公務）</w:t>
                                  </w:r>
                                </w:p>
                              </w:tc>
                            </w:tr>
                          </w:tbl>
                          <w:p w14:paraId="23AE3D31" w14:textId="77777777" w:rsidR="00A82324" w:rsidRPr="00BC4F27" w:rsidRDefault="00A82324" w:rsidP="00365BD0">
                            <w:pPr>
                              <w:spacing w:line="24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C44CA8" id="_x0000_t202" coordsize="21600,21600" o:spt="202" path="m,l,21600r21600,l21600,xe">
                <v:stroke joinstyle="miter"/>
                <v:path gradientshapeok="t" o:connecttype="rect"/>
              </v:shapetype>
              <v:shape id="文字方塊 1" o:spid="_x0000_s1026" type="#_x0000_t202" style="position:absolute;left:0;text-align:left;margin-left:-16.1pt;margin-top:.05pt;width:529.85pt;height:39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" filled="f" stroked="f">
                <v:textbox>
                  <w:txbxContent>
                    <w:p w14:paraId="1E74AC66" w14:textId="5DD58C4E" w:rsidR="00A82324" w:rsidRPr="000E4EC4" w:rsidRDefault="00A82324" w:rsidP="003736D6">
                      <w:pPr>
                        <w:spacing w:afterLines="50" w:after="180" w:line="280" w:lineRule="exact"/>
                        <w:jc w:val="center"/>
                        <w:rPr>
                          <w:rFonts w:ascii="標楷體" w:eastAsia="標楷體" w:hAnsi="標楷體"/>
                          <w:b/>
                          <w:bCs/>
                          <w:spacing w:val="-20"/>
                        </w:rPr>
                      </w:pP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r w:rsidRPr="002477A6">
                        <w:rPr>
                          <w:rFonts w:ascii="標楷體" w:eastAsia="標楷體" w:hAnsi="標楷體" w:hint="eastAsia"/>
                          <w:b/>
                          <w:bCs/>
                        </w:rPr>
                        <w:t>審計部於11</w:t>
                      </w:r>
                      <w:r w:rsidR="00A10AD6">
                        <w:rPr>
                          <w:rFonts w:ascii="標楷體" w:eastAsia="標楷體" w:hAnsi="標楷體"/>
                          <w:b/>
                          <w:bCs/>
                        </w:rPr>
                        <w:t>4</w:t>
                      </w:r>
                      <w:r w:rsidRPr="002477A6">
                        <w:rPr>
                          <w:rFonts w:ascii="標楷體" w:eastAsia="標楷體" w:hAnsi="標楷體" w:hint="eastAsia"/>
                          <w:b/>
                          <w:bCs/>
                        </w:rPr>
                        <w:t>年1月1日至6月30日依審計法第69條第1項前段規定報告監察院案件</w:t>
                      </w:r>
                    </w:p>
                    <w:tbl>
                      <w:tblPr>
                        <w:tblStyle w:val="affb"/>
                        <w:tblW w:w="986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911"/>
                        <w:gridCol w:w="8952"/>
                      </w:tblGrid>
                      <w:tr w:rsidR="00A82324" w:rsidRPr="00D60F6E" w14:paraId="3111E347" w14:textId="77777777" w:rsidTr="00D707B1">
                        <w:trPr>
                          <w:trHeight w:val="339"/>
                          <w:jc w:val="center"/>
                        </w:trPr>
                        <w:tc>
                          <w:tcPr>
                            <w:tcW w:w="911" w:type="dxa"/>
                            <w:shd w:val="clear" w:color="auto" w:fill="B6DDE8" w:themeFill="accent5" w:themeFillTint="66"/>
                            <w:vAlign w:val="center"/>
                          </w:tcPr>
                          <w:p w14:paraId="27F006ED" w14:textId="2B29BEB3" w:rsidR="00A82324" w:rsidRPr="00D60F6E" w:rsidRDefault="00A82324" w:rsidP="0063380A">
                            <w:pPr>
                              <w:overflowPunct w:val="0"/>
                              <w:spacing w:line="20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8952" w:type="dxa"/>
                            <w:shd w:val="clear" w:color="auto" w:fill="B6DDE8" w:themeFill="accent5" w:themeFillTint="66"/>
                            <w:vAlign w:val="center"/>
                          </w:tcPr>
                          <w:p w14:paraId="3E467C0D" w14:textId="5054810A" w:rsidR="00A82324" w:rsidRPr="00D60F6E" w:rsidRDefault="00A82324" w:rsidP="0063380A">
                            <w:pPr>
                              <w:overflowPunct w:val="0"/>
                              <w:spacing w:line="24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397331" w:rsidRPr="00D60F6E" w14:paraId="5307C368" w14:textId="77777777" w:rsidTr="00D707B1">
                        <w:trPr>
                          <w:trHeight w:val="311"/>
                          <w:jc w:val="center"/>
                        </w:trPr>
                        <w:tc>
                          <w:tcPr>
                            <w:tcW w:w="911" w:type="dxa"/>
                            <w:tcBorders>
                              <w:bottom w:val="nil"/>
                            </w:tcBorders>
                            <w:vAlign w:val="center"/>
                          </w:tcPr>
                          <w:p w14:paraId="1648EB7E" w14:textId="0202248C"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w:t>
                            </w:r>
                          </w:p>
                        </w:tc>
                        <w:tc>
                          <w:tcPr>
                            <w:tcW w:w="8952" w:type="dxa"/>
                            <w:tcBorders>
                              <w:bottom w:val="nil"/>
                            </w:tcBorders>
                            <w:vAlign w:val="center"/>
                          </w:tcPr>
                          <w:p w14:paraId="067F0C4E" w14:textId="7C96F5F4"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國軍退除役官兵輔導委員會板橋榮譽國民之家保管榮民重要財物情形。（</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79ED8478" w14:textId="77777777" w:rsidTr="00D707B1">
                        <w:trPr>
                          <w:trHeight w:val="311"/>
                          <w:jc w:val="center"/>
                        </w:trPr>
                        <w:tc>
                          <w:tcPr>
                            <w:tcW w:w="911" w:type="dxa"/>
                            <w:tcBorders>
                              <w:top w:val="nil"/>
                              <w:bottom w:val="nil"/>
                            </w:tcBorders>
                            <w:shd w:val="clear" w:color="auto" w:fill="DAEEF3" w:themeFill="accent5" w:themeFillTint="33"/>
                            <w:vAlign w:val="center"/>
                          </w:tcPr>
                          <w:p w14:paraId="6BE05A06" w14:textId="672126C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2</w:t>
                            </w:r>
                          </w:p>
                        </w:tc>
                        <w:tc>
                          <w:tcPr>
                            <w:tcW w:w="8952" w:type="dxa"/>
                            <w:tcBorders>
                              <w:top w:val="nil"/>
                              <w:bottom w:val="nil"/>
                            </w:tcBorders>
                            <w:shd w:val="clear" w:color="auto" w:fill="DAEEF3" w:themeFill="accent5" w:themeFillTint="33"/>
                            <w:vAlign w:val="center"/>
                          </w:tcPr>
                          <w:p w14:paraId="18EA91F1" w14:textId="275E0FB5"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國營臺灣鐵路股份有限公司辦理油料管理及污染防治作業執行情形。</w:t>
                            </w:r>
                            <w:r>
                              <w:rPr>
                                <w:rFonts w:ascii="標楷體" w:eastAsia="標楷體" w:hAnsi="標楷體" w:hint="eastAsia"/>
                                <w:sz w:val="20"/>
                                <w:szCs w:val="20"/>
                              </w:rPr>
                              <w:t>（營業）</w:t>
                            </w:r>
                          </w:p>
                        </w:tc>
                      </w:tr>
                      <w:tr w:rsidR="00397331" w:rsidRPr="00D60F6E" w14:paraId="11AE1B2E" w14:textId="77777777" w:rsidTr="00D707B1">
                        <w:trPr>
                          <w:trHeight w:val="311"/>
                          <w:jc w:val="center"/>
                        </w:trPr>
                        <w:tc>
                          <w:tcPr>
                            <w:tcW w:w="911" w:type="dxa"/>
                            <w:tcBorders>
                              <w:top w:val="nil"/>
                            </w:tcBorders>
                            <w:vAlign w:val="center"/>
                          </w:tcPr>
                          <w:p w14:paraId="27FFD918" w14:textId="6F4FFA22"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3</w:t>
                            </w:r>
                          </w:p>
                        </w:tc>
                        <w:tc>
                          <w:tcPr>
                            <w:tcW w:w="8952" w:type="dxa"/>
                            <w:tcBorders>
                              <w:top w:val="nil"/>
                            </w:tcBorders>
                            <w:vAlign w:val="center"/>
                          </w:tcPr>
                          <w:p w14:paraId="1D383DF8" w14:textId="1734E040"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經濟部產業園區管理局辦理產業園區用地活化措施執行情形。（非營業）</w:t>
                            </w:r>
                          </w:p>
                        </w:tc>
                      </w:tr>
                      <w:tr w:rsidR="00397331" w:rsidRPr="00D60F6E" w14:paraId="71059436" w14:textId="77777777" w:rsidTr="00D707B1">
                        <w:trPr>
                          <w:trHeight w:val="311"/>
                          <w:jc w:val="center"/>
                        </w:trPr>
                        <w:tc>
                          <w:tcPr>
                            <w:tcW w:w="911" w:type="dxa"/>
                            <w:shd w:val="clear" w:color="auto" w:fill="DAEEF3" w:themeFill="accent5" w:themeFillTint="33"/>
                            <w:vAlign w:val="center"/>
                          </w:tcPr>
                          <w:p w14:paraId="5F555D25" w14:textId="24944290"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4</w:t>
                            </w:r>
                          </w:p>
                        </w:tc>
                        <w:tc>
                          <w:tcPr>
                            <w:tcW w:w="8952" w:type="dxa"/>
                            <w:shd w:val="clear" w:color="auto" w:fill="DAEEF3" w:themeFill="accent5" w:themeFillTint="33"/>
                            <w:vAlign w:val="center"/>
                          </w:tcPr>
                          <w:p w14:paraId="68E33F70" w14:textId="790B4B63"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原住民族委員會原住民族文化發展中心辦理臺灣原住民族文化園區綠珠雕琢再造計畫公共建設部分執行情形。</w:t>
                            </w:r>
                            <w:r>
                              <w:rPr>
                                <w:rFonts w:ascii="標楷體" w:eastAsia="標楷體" w:hAnsi="標楷體" w:hint="eastAsia"/>
                                <w:spacing w:val="-10"/>
                                <w:sz w:val="20"/>
                                <w:szCs w:val="20"/>
                              </w:rPr>
                              <w:t>（</w:t>
                            </w:r>
                            <w:r>
                              <w:rPr>
                                <w:rFonts w:ascii="標楷體" w:eastAsia="標楷體" w:hAnsi="標楷體" w:hint="eastAsia"/>
                                <w:color w:val="000000"/>
                                <w:sz w:val="20"/>
                                <w:szCs w:val="20"/>
                              </w:rPr>
                              <w:t>普通公務</w:t>
                            </w:r>
                            <w:r>
                              <w:rPr>
                                <w:rFonts w:ascii="標楷體" w:eastAsia="標楷體" w:hAnsi="標楷體" w:hint="eastAsia"/>
                                <w:color w:val="000000"/>
                                <w:spacing w:val="-10"/>
                                <w:sz w:val="20"/>
                                <w:szCs w:val="20"/>
                              </w:rPr>
                              <w:t>）</w:t>
                            </w:r>
                          </w:p>
                        </w:tc>
                      </w:tr>
                      <w:tr w:rsidR="00397331" w:rsidRPr="00D60F6E" w14:paraId="445276CC" w14:textId="77777777" w:rsidTr="00D707B1">
                        <w:trPr>
                          <w:trHeight w:val="311"/>
                          <w:jc w:val="center"/>
                        </w:trPr>
                        <w:tc>
                          <w:tcPr>
                            <w:tcW w:w="911" w:type="dxa"/>
                            <w:vAlign w:val="center"/>
                          </w:tcPr>
                          <w:p w14:paraId="7E13C45D" w14:textId="69FD5221"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5</w:t>
                            </w:r>
                          </w:p>
                        </w:tc>
                        <w:tc>
                          <w:tcPr>
                            <w:tcW w:w="8952" w:type="dxa"/>
                            <w:vAlign w:val="center"/>
                          </w:tcPr>
                          <w:p w14:paraId="57612197" w14:textId="02FAB7BF" w:rsidR="00397331" w:rsidRPr="00545DFB" w:rsidRDefault="00397331" w:rsidP="00365BD0">
                            <w:pPr>
                              <w:overflowPunct w:val="0"/>
                              <w:spacing w:line="240" w:lineRule="exact"/>
                              <w:jc w:val="both"/>
                              <w:rPr>
                                <w:rFonts w:ascii="標楷體" w:eastAsia="標楷體" w:hAnsi="標楷體"/>
                                <w:bCs/>
                                <w:sz w:val="20"/>
                              </w:rPr>
                            </w:pPr>
                            <w:r>
                              <w:rPr>
                                <w:rFonts w:ascii="標楷體" w:eastAsia="標楷體" w:hAnsi="標楷體" w:hint="eastAsia"/>
                                <w:bCs/>
                                <w:sz w:val="20"/>
                              </w:rPr>
                              <w:t>台灣電力股份有限公司辦理綠能第一期計畫執行情形。</w:t>
                            </w:r>
                            <w:r>
                              <w:rPr>
                                <w:rFonts w:ascii="標楷體" w:eastAsia="標楷體" w:hAnsi="標楷體" w:hint="eastAsia"/>
                                <w:sz w:val="20"/>
                                <w:szCs w:val="20"/>
                              </w:rPr>
                              <w:t>（</w:t>
                            </w:r>
                            <w:r>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16EDFA4" w14:textId="77777777" w:rsidTr="00D707B1">
                        <w:trPr>
                          <w:trHeight w:val="311"/>
                          <w:jc w:val="center"/>
                        </w:trPr>
                        <w:tc>
                          <w:tcPr>
                            <w:tcW w:w="911" w:type="dxa"/>
                            <w:shd w:val="clear" w:color="auto" w:fill="DAEEF3" w:themeFill="accent5" w:themeFillTint="33"/>
                            <w:vAlign w:val="center"/>
                          </w:tcPr>
                          <w:p w14:paraId="2AA43AE4" w14:textId="16EF2AD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6</w:t>
                            </w:r>
                          </w:p>
                        </w:tc>
                        <w:tc>
                          <w:tcPr>
                            <w:tcW w:w="8952" w:type="dxa"/>
                            <w:shd w:val="clear" w:color="auto" w:fill="DAEEF3" w:themeFill="accent5" w:themeFillTint="33"/>
                            <w:vAlign w:val="center"/>
                          </w:tcPr>
                          <w:p w14:paraId="7973FAF1" w14:textId="01176076" w:rsidR="00397331" w:rsidRPr="00545DFB" w:rsidRDefault="00397331" w:rsidP="00365BD0">
                            <w:pPr>
                              <w:overflowPunct w:val="0"/>
                              <w:spacing w:line="240" w:lineRule="exact"/>
                              <w:jc w:val="both"/>
                              <w:rPr>
                                <w:rFonts w:ascii="標楷體" w:eastAsia="標楷體" w:hAnsi="標楷體"/>
                                <w:bCs/>
                                <w:spacing w:val="-4"/>
                                <w:sz w:val="20"/>
                                <w:szCs w:val="20"/>
                              </w:rPr>
                            </w:pPr>
                            <w:r>
                              <w:rPr>
                                <w:rFonts w:ascii="標楷體" w:eastAsia="標楷體" w:hAnsi="標楷體" w:hint="eastAsia"/>
                                <w:sz w:val="20"/>
                                <w:szCs w:val="20"/>
                              </w:rPr>
                              <w:t>國防部空軍司令部辦理國機國造規劃及執行情形。（普通公務）</w:t>
                            </w:r>
                          </w:p>
                        </w:tc>
                      </w:tr>
                      <w:tr w:rsidR="00397331" w:rsidRPr="00D60F6E" w14:paraId="1BA536A6" w14:textId="77777777" w:rsidTr="00D707B1">
                        <w:trPr>
                          <w:trHeight w:val="311"/>
                          <w:jc w:val="center"/>
                        </w:trPr>
                        <w:tc>
                          <w:tcPr>
                            <w:tcW w:w="911" w:type="dxa"/>
                            <w:vAlign w:val="center"/>
                          </w:tcPr>
                          <w:p w14:paraId="45868C97" w14:textId="3670EA0E"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7</w:t>
                            </w:r>
                          </w:p>
                        </w:tc>
                        <w:tc>
                          <w:tcPr>
                            <w:tcW w:w="8952" w:type="dxa"/>
                            <w:vAlign w:val="center"/>
                          </w:tcPr>
                          <w:p w14:paraId="55CC59FE" w14:textId="571C8EFA" w:rsidR="00397331" w:rsidRPr="008B510B" w:rsidRDefault="00397331" w:rsidP="00365BD0">
                            <w:pPr>
                              <w:overflowPunct w:val="0"/>
                              <w:spacing w:line="240" w:lineRule="exact"/>
                              <w:jc w:val="both"/>
                              <w:rPr>
                                <w:rFonts w:ascii="標楷體" w:eastAsia="標楷體" w:hAnsi="標楷體"/>
                                <w:bCs/>
                                <w:spacing w:val="-2"/>
                                <w:sz w:val="20"/>
                                <w:szCs w:val="20"/>
                              </w:rPr>
                            </w:pPr>
                            <w:r>
                              <w:rPr>
                                <w:rFonts w:ascii="標楷體" w:eastAsia="標楷體" w:hAnsi="標楷體" w:hint="eastAsia"/>
                                <w:spacing w:val="-2"/>
                                <w:sz w:val="20"/>
                                <w:szCs w:val="20"/>
                              </w:rPr>
                              <w:t>國營臺灣鐵路股份有限公司辦理中央行車控制系統新建計畫執行情形。（</w:t>
                            </w:r>
                            <w:r>
                              <w:rPr>
                                <w:rFonts w:ascii="標楷體" w:eastAsia="標楷體" w:hAnsi="標楷體" w:hint="eastAsia"/>
                                <w:color w:val="000000"/>
                                <w:sz w:val="20"/>
                                <w:szCs w:val="20"/>
                              </w:rPr>
                              <w:t>特別決算</w:t>
                            </w:r>
                            <w:r>
                              <w:rPr>
                                <w:rFonts w:ascii="標楷體" w:eastAsia="標楷體" w:hAnsi="標楷體" w:hint="eastAsia"/>
                                <w:spacing w:val="-2"/>
                                <w:sz w:val="20"/>
                                <w:szCs w:val="20"/>
                              </w:rPr>
                              <w:t>）</w:t>
                            </w:r>
                          </w:p>
                        </w:tc>
                      </w:tr>
                      <w:tr w:rsidR="00397331" w:rsidRPr="00D60F6E" w14:paraId="65EDB840" w14:textId="77777777" w:rsidTr="00D707B1">
                        <w:trPr>
                          <w:trHeight w:val="311"/>
                          <w:jc w:val="center"/>
                        </w:trPr>
                        <w:tc>
                          <w:tcPr>
                            <w:tcW w:w="911" w:type="dxa"/>
                            <w:shd w:val="clear" w:color="auto" w:fill="DAEEF3" w:themeFill="accent5" w:themeFillTint="33"/>
                            <w:vAlign w:val="center"/>
                          </w:tcPr>
                          <w:p w14:paraId="2C2E3BD3" w14:textId="6409CAF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8</w:t>
                            </w:r>
                          </w:p>
                        </w:tc>
                        <w:tc>
                          <w:tcPr>
                            <w:tcW w:w="8952" w:type="dxa"/>
                            <w:shd w:val="clear" w:color="auto" w:fill="DAEEF3" w:themeFill="accent5" w:themeFillTint="33"/>
                            <w:vAlign w:val="center"/>
                          </w:tcPr>
                          <w:p w14:paraId="04B9C601" w14:textId="6E52E3C2"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中央選舉委員會投（開）票所圈票處遮屏採購及管理情形。（普通公務）</w:t>
                            </w:r>
                          </w:p>
                        </w:tc>
                      </w:tr>
                      <w:tr w:rsidR="00397331" w:rsidRPr="00D60F6E" w14:paraId="3425F0B3" w14:textId="77777777" w:rsidTr="00D707B1">
                        <w:trPr>
                          <w:trHeight w:val="311"/>
                          <w:jc w:val="center"/>
                        </w:trPr>
                        <w:tc>
                          <w:tcPr>
                            <w:tcW w:w="911" w:type="dxa"/>
                            <w:vAlign w:val="center"/>
                          </w:tcPr>
                          <w:p w14:paraId="6BC26FAD" w14:textId="6109A088"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9</w:t>
                            </w:r>
                          </w:p>
                        </w:tc>
                        <w:tc>
                          <w:tcPr>
                            <w:tcW w:w="8952" w:type="dxa"/>
                            <w:vAlign w:val="center"/>
                          </w:tcPr>
                          <w:p w14:paraId="1D43266D" w14:textId="137EF032"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台灣中油股份有限公司辦理「M11001煉製事業部大林廠增產0.3wt％超低硫燃料油及改質瀝青生產中心投資計畫」執行情形。（</w:t>
                            </w:r>
                            <w:r>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7B8D6C50" w14:textId="77777777" w:rsidTr="00D707B1">
                        <w:trPr>
                          <w:trHeight w:val="311"/>
                          <w:jc w:val="center"/>
                        </w:trPr>
                        <w:tc>
                          <w:tcPr>
                            <w:tcW w:w="911" w:type="dxa"/>
                            <w:shd w:val="clear" w:color="auto" w:fill="DAEEF3" w:themeFill="accent5" w:themeFillTint="33"/>
                            <w:vAlign w:val="center"/>
                          </w:tcPr>
                          <w:p w14:paraId="2E8FD959" w14:textId="082E1026"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10</w:t>
                            </w:r>
                          </w:p>
                        </w:tc>
                        <w:tc>
                          <w:tcPr>
                            <w:tcW w:w="8952" w:type="dxa"/>
                            <w:shd w:val="clear" w:color="auto" w:fill="DAEEF3" w:themeFill="accent5" w:themeFillTint="33"/>
                            <w:vAlign w:val="center"/>
                          </w:tcPr>
                          <w:p w14:paraId="5F91E866" w14:textId="09742032"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衛生福利部推動醫療院所實施電子病歷交換互通執行情形。（普通公務）</w:t>
                            </w:r>
                          </w:p>
                        </w:tc>
                      </w:tr>
                      <w:tr w:rsidR="00397331" w:rsidRPr="00D60F6E" w14:paraId="50DF0DDF" w14:textId="77777777" w:rsidTr="00D707B1">
                        <w:trPr>
                          <w:trHeight w:val="311"/>
                          <w:jc w:val="center"/>
                        </w:trPr>
                        <w:tc>
                          <w:tcPr>
                            <w:tcW w:w="911" w:type="dxa"/>
                            <w:vAlign w:val="center"/>
                          </w:tcPr>
                          <w:p w14:paraId="7B814267" w14:textId="774C60BB"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color w:val="7030A0"/>
                                <w:sz w:val="20"/>
                              </w:rPr>
                              <w:t>11</w:t>
                            </w:r>
                          </w:p>
                        </w:tc>
                        <w:tc>
                          <w:tcPr>
                            <w:tcW w:w="8952" w:type="dxa"/>
                            <w:vAlign w:val="center"/>
                          </w:tcPr>
                          <w:p w14:paraId="28DD67AD" w14:textId="3DD15D2B"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國立臺北科技大學辦理東校區教學研究大樓第二期及多功能學生活動中心工程執行情形。（非營業）</w:t>
                            </w:r>
                          </w:p>
                        </w:tc>
                      </w:tr>
                      <w:tr w:rsidR="00397331" w:rsidRPr="00D60F6E" w14:paraId="54ECF31D" w14:textId="77777777" w:rsidTr="00D707B1">
                        <w:trPr>
                          <w:trHeight w:val="311"/>
                          <w:jc w:val="center"/>
                        </w:trPr>
                        <w:tc>
                          <w:tcPr>
                            <w:tcW w:w="911" w:type="dxa"/>
                            <w:shd w:val="clear" w:color="auto" w:fill="DAEEF3" w:themeFill="accent5" w:themeFillTint="33"/>
                            <w:vAlign w:val="center"/>
                          </w:tcPr>
                          <w:p w14:paraId="1823FC6E" w14:textId="4CDA9E34"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12</w:t>
                            </w:r>
                          </w:p>
                        </w:tc>
                        <w:tc>
                          <w:tcPr>
                            <w:tcW w:w="8952" w:type="dxa"/>
                            <w:shd w:val="clear" w:color="auto" w:fill="DAEEF3" w:themeFill="accent5" w:themeFillTint="33"/>
                            <w:vAlign w:val="center"/>
                          </w:tcPr>
                          <w:p w14:paraId="3797C853" w14:textId="20B72BD8"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臺灣菸酒股份有限公司桃園印刷廠辦理凸版商標輪轉印刷系統生產作業情形。（營業）</w:t>
                            </w:r>
                          </w:p>
                        </w:tc>
                      </w:tr>
                      <w:tr w:rsidR="00397331" w:rsidRPr="00D60F6E" w14:paraId="29AF189B" w14:textId="77777777" w:rsidTr="00D707B1">
                        <w:trPr>
                          <w:trHeight w:val="311"/>
                          <w:jc w:val="center"/>
                        </w:trPr>
                        <w:tc>
                          <w:tcPr>
                            <w:tcW w:w="911" w:type="dxa"/>
                            <w:vAlign w:val="center"/>
                          </w:tcPr>
                          <w:p w14:paraId="21378D02" w14:textId="2B6F3C8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13</w:t>
                            </w:r>
                          </w:p>
                        </w:tc>
                        <w:tc>
                          <w:tcPr>
                            <w:tcW w:w="8952" w:type="dxa"/>
                            <w:vAlign w:val="center"/>
                          </w:tcPr>
                          <w:p w14:paraId="6B2947A9" w14:textId="653EAE85"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z w:val="20"/>
                                <w:szCs w:val="20"/>
                              </w:rPr>
                              <w:t>衛生福利部中央健康保險署辦理虛擬健保卡政策之規劃及推廣情形。（</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4108B642" w14:textId="77777777" w:rsidTr="00D707B1">
                        <w:trPr>
                          <w:trHeight w:val="311"/>
                          <w:jc w:val="center"/>
                        </w:trPr>
                        <w:tc>
                          <w:tcPr>
                            <w:tcW w:w="911" w:type="dxa"/>
                            <w:shd w:val="clear" w:color="auto" w:fill="DAEEF3" w:themeFill="accent5" w:themeFillTint="33"/>
                            <w:vAlign w:val="center"/>
                          </w:tcPr>
                          <w:p w14:paraId="3D4FAFAD" w14:textId="6B88C87E"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14</w:t>
                            </w:r>
                          </w:p>
                        </w:tc>
                        <w:tc>
                          <w:tcPr>
                            <w:tcW w:w="8952" w:type="dxa"/>
                            <w:shd w:val="clear" w:color="auto" w:fill="DAEEF3" w:themeFill="accent5" w:themeFillTint="33"/>
                            <w:vAlign w:val="center"/>
                          </w:tcPr>
                          <w:p w14:paraId="3513509F" w14:textId="50EFA7F3"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臺灣菸酒股份有限公司及所屬竹南啤酒廠辦理「竹南製瓶場增設製瓶生產線」執行情形</w:t>
                            </w:r>
                            <w:r>
                              <w:rPr>
                                <w:rFonts w:ascii="標楷體" w:eastAsia="標楷體" w:hAnsi="標楷體" w:hint="eastAsia"/>
                                <w:sz w:val="20"/>
                                <w:szCs w:val="20"/>
                              </w:rPr>
                              <w:t>。（營業）</w:t>
                            </w:r>
                          </w:p>
                        </w:tc>
                      </w:tr>
                      <w:tr w:rsidR="00397331" w:rsidRPr="00D60F6E" w14:paraId="2A308BBD" w14:textId="77777777" w:rsidTr="00D707B1">
                        <w:trPr>
                          <w:trHeight w:val="311"/>
                          <w:jc w:val="center"/>
                        </w:trPr>
                        <w:tc>
                          <w:tcPr>
                            <w:tcW w:w="911" w:type="dxa"/>
                            <w:vAlign w:val="center"/>
                          </w:tcPr>
                          <w:p w14:paraId="0644DB4C" w14:textId="60029DE1"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15</w:t>
                            </w:r>
                          </w:p>
                        </w:tc>
                        <w:tc>
                          <w:tcPr>
                            <w:tcW w:w="8952" w:type="dxa"/>
                            <w:vAlign w:val="center"/>
                          </w:tcPr>
                          <w:p w14:paraId="1A9D9381" w14:textId="590B201B"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法務部矯正署八德外役監獄辦理「法務部矯正署八德外役監獄新(擴)建工程計畫」執行情形</w:t>
                            </w:r>
                            <w:r>
                              <w:rPr>
                                <w:rFonts w:ascii="標楷體" w:eastAsia="標楷體" w:hAnsi="標楷體" w:hint="eastAsia"/>
                                <w:sz w:val="20"/>
                                <w:szCs w:val="20"/>
                              </w:rPr>
                              <w:t>。（</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3ACB1D26" w14:textId="77777777" w:rsidTr="00D707B1">
                        <w:trPr>
                          <w:trHeight w:val="311"/>
                          <w:jc w:val="center"/>
                        </w:trPr>
                        <w:tc>
                          <w:tcPr>
                            <w:tcW w:w="911" w:type="dxa"/>
                            <w:shd w:val="clear" w:color="auto" w:fill="DAEEF3" w:themeFill="accent5" w:themeFillTint="33"/>
                            <w:vAlign w:val="center"/>
                          </w:tcPr>
                          <w:p w14:paraId="236D9D44" w14:textId="760CDBA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16</w:t>
                            </w:r>
                          </w:p>
                        </w:tc>
                        <w:tc>
                          <w:tcPr>
                            <w:tcW w:w="8952" w:type="dxa"/>
                            <w:shd w:val="clear" w:color="auto" w:fill="DAEEF3" w:themeFill="accent5" w:themeFillTint="33"/>
                            <w:vAlign w:val="center"/>
                          </w:tcPr>
                          <w:p w14:paraId="3F36F7BE" w14:textId="3751C58F"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海軍沱江艦拖曳式聲納作戰效益評估及使用管理情形。（普通公務）</w:t>
                            </w:r>
                          </w:p>
                        </w:tc>
                      </w:tr>
                      <w:tr w:rsidR="00397331" w:rsidRPr="00D60F6E" w14:paraId="08F01249" w14:textId="77777777" w:rsidTr="00D707B1">
                        <w:trPr>
                          <w:trHeight w:val="311"/>
                          <w:jc w:val="center"/>
                        </w:trPr>
                        <w:tc>
                          <w:tcPr>
                            <w:tcW w:w="911" w:type="dxa"/>
                            <w:vAlign w:val="center"/>
                          </w:tcPr>
                          <w:p w14:paraId="1D2A0E94" w14:textId="55467522"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17</w:t>
                            </w:r>
                          </w:p>
                        </w:tc>
                        <w:tc>
                          <w:tcPr>
                            <w:tcW w:w="8952" w:type="dxa"/>
                            <w:vAlign w:val="center"/>
                          </w:tcPr>
                          <w:p w14:paraId="717DFA16" w14:textId="5E6E8E04"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國營臺灣鐵路股份有限公司辦理鐵路行車安全改善計畫執行情形。</w:t>
                            </w:r>
                            <w:r>
                              <w:rPr>
                                <w:rFonts w:ascii="標楷體" w:eastAsia="標楷體" w:hAnsi="標楷體" w:hint="eastAsia"/>
                                <w:sz w:val="20"/>
                                <w:szCs w:val="20"/>
                              </w:rPr>
                              <w:t>（</w:t>
                            </w:r>
                            <w:r>
                              <w:rPr>
                                <w:rFonts w:ascii="標楷體" w:eastAsia="標楷體" w:hAnsi="標楷體" w:hint="eastAsia"/>
                                <w:color w:val="000000"/>
                                <w:sz w:val="20"/>
                                <w:szCs w:val="20"/>
                              </w:rPr>
                              <w:t>營業</w:t>
                            </w:r>
                            <w:r>
                              <w:rPr>
                                <w:rFonts w:ascii="標楷體" w:eastAsia="標楷體" w:hAnsi="標楷體" w:hint="eastAsia"/>
                                <w:sz w:val="20"/>
                                <w:szCs w:val="20"/>
                              </w:rPr>
                              <w:t>）</w:t>
                            </w:r>
                          </w:p>
                        </w:tc>
                      </w:tr>
                      <w:tr w:rsidR="00397331" w:rsidRPr="00D60F6E" w14:paraId="4945127D" w14:textId="77777777" w:rsidTr="00D707B1">
                        <w:trPr>
                          <w:trHeight w:val="311"/>
                          <w:jc w:val="center"/>
                        </w:trPr>
                        <w:tc>
                          <w:tcPr>
                            <w:tcW w:w="911" w:type="dxa"/>
                            <w:shd w:val="clear" w:color="auto" w:fill="DAEEF3" w:themeFill="accent5" w:themeFillTint="33"/>
                            <w:vAlign w:val="center"/>
                          </w:tcPr>
                          <w:p w14:paraId="7CFA2A65" w14:textId="2362B769"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18</w:t>
                            </w:r>
                          </w:p>
                        </w:tc>
                        <w:tc>
                          <w:tcPr>
                            <w:tcW w:w="8952" w:type="dxa"/>
                            <w:shd w:val="clear" w:color="auto" w:fill="DAEEF3" w:themeFill="accent5" w:themeFillTint="33"/>
                            <w:vAlign w:val="center"/>
                          </w:tcPr>
                          <w:p w14:paraId="24396785" w14:textId="64AB8C97"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spacing w:val="-2"/>
                                <w:sz w:val="20"/>
                                <w:szCs w:val="20"/>
                              </w:rPr>
                              <w:t>交通部民用航空局臺北國際航空站辦理第一航廈結構補強暨營運空間調整與裝修復原配合工程執行情形。（普通公務）</w:t>
                            </w:r>
                          </w:p>
                        </w:tc>
                      </w:tr>
                      <w:tr w:rsidR="00397331" w:rsidRPr="00D60F6E" w14:paraId="407DE30D" w14:textId="77777777" w:rsidTr="00D707B1">
                        <w:trPr>
                          <w:trHeight w:val="311"/>
                          <w:jc w:val="center"/>
                        </w:trPr>
                        <w:tc>
                          <w:tcPr>
                            <w:tcW w:w="911" w:type="dxa"/>
                            <w:vAlign w:val="center"/>
                          </w:tcPr>
                          <w:p w14:paraId="79E30F96" w14:textId="60D794F6"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19</w:t>
                            </w:r>
                          </w:p>
                        </w:tc>
                        <w:tc>
                          <w:tcPr>
                            <w:tcW w:w="8952" w:type="dxa"/>
                            <w:vAlign w:val="center"/>
                          </w:tcPr>
                          <w:p w14:paraId="16D9E6F4" w14:textId="7FCED8A1" w:rsidR="00397331" w:rsidRPr="00545DFB" w:rsidRDefault="00397331" w:rsidP="00365BD0">
                            <w:pPr>
                              <w:overflowPunct w:val="0"/>
                              <w:spacing w:line="240" w:lineRule="exact"/>
                              <w:jc w:val="both"/>
                              <w:rPr>
                                <w:rFonts w:ascii="標楷體" w:eastAsia="標楷體" w:hAnsi="標楷體"/>
                                <w:bCs/>
                                <w:sz w:val="20"/>
                                <w:szCs w:val="20"/>
                              </w:rPr>
                            </w:pPr>
                            <w:r>
                              <w:rPr>
                                <w:rFonts w:ascii="標楷體" w:eastAsia="標楷體" w:hAnsi="標楷體" w:hint="eastAsia"/>
                                <w:bCs/>
                                <w:sz w:val="20"/>
                                <w:szCs w:val="20"/>
                              </w:rPr>
                              <w:t>財政部國有財產署處理國有非公用土地遭埋填或棄置廢棄物情形</w:t>
                            </w:r>
                            <w:r>
                              <w:rPr>
                                <w:rFonts w:ascii="標楷體" w:eastAsia="標楷體" w:hAnsi="標楷體" w:hint="eastAsia"/>
                                <w:sz w:val="20"/>
                                <w:szCs w:val="20"/>
                              </w:rPr>
                              <w:t>。（</w:t>
                            </w:r>
                            <w:r>
                              <w:rPr>
                                <w:rFonts w:ascii="標楷體" w:eastAsia="標楷體" w:hAnsi="標楷體" w:hint="eastAsia"/>
                                <w:color w:val="000000"/>
                                <w:sz w:val="20"/>
                                <w:szCs w:val="20"/>
                              </w:rPr>
                              <w:t>普通公務</w:t>
                            </w:r>
                            <w:r>
                              <w:rPr>
                                <w:rFonts w:ascii="標楷體" w:eastAsia="標楷體" w:hAnsi="標楷體" w:hint="eastAsia"/>
                                <w:sz w:val="20"/>
                                <w:szCs w:val="20"/>
                              </w:rPr>
                              <w:t>）</w:t>
                            </w:r>
                          </w:p>
                        </w:tc>
                      </w:tr>
                      <w:tr w:rsidR="00397331" w:rsidRPr="00D60F6E" w14:paraId="64E29402" w14:textId="77777777" w:rsidTr="00D707B1">
                        <w:trPr>
                          <w:trHeight w:val="311"/>
                          <w:jc w:val="center"/>
                        </w:trPr>
                        <w:tc>
                          <w:tcPr>
                            <w:tcW w:w="911" w:type="dxa"/>
                            <w:shd w:val="clear" w:color="auto" w:fill="DAEEF3"/>
                            <w:vAlign w:val="center"/>
                          </w:tcPr>
                          <w:p w14:paraId="387C3D58" w14:textId="3390D576" w:rsidR="00397331" w:rsidRPr="00D60F6E" w:rsidRDefault="00397331" w:rsidP="00365BD0">
                            <w:pPr>
                              <w:overflowPunct w:val="0"/>
                              <w:spacing w:line="240" w:lineRule="exact"/>
                              <w:jc w:val="center"/>
                              <w:rPr>
                                <w:rFonts w:ascii="標楷體" w:eastAsia="標楷體" w:hAnsi="標楷體"/>
                                <w:bCs/>
                                <w:sz w:val="20"/>
                              </w:rPr>
                            </w:pPr>
                            <w:r>
                              <w:rPr>
                                <w:rFonts w:ascii="標楷體" w:eastAsia="標楷體" w:hAnsi="標楷體" w:hint="eastAsia"/>
                                <w:bCs/>
                                <w:sz w:val="20"/>
                              </w:rPr>
                              <w:t>20</w:t>
                            </w:r>
                          </w:p>
                        </w:tc>
                        <w:tc>
                          <w:tcPr>
                            <w:tcW w:w="8952" w:type="dxa"/>
                            <w:shd w:val="clear" w:color="auto" w:fill="DAEEF3"/>
                            <w:vAlign w:val="center"/>
                          </w:tcPr>
                          <w:p w14:paraId="114A27B9" w14:textId="5236B8A0" w:rsidR="00397331" w:rsidRPr="00545DFB" w:rsidRDefault="00397331" w:rsidP="00365BD0">
                            <w:pPr>
                              <w:overflowPunct w:val="0"/>
                              <w:spacing w:line="240" w:lineRule="exact"/>
                              <w:jc w:val="both"/>
                              <w:rPr>
                                <w:rFonts w:ascii="標楷體" w:eastAsia="標楷體" w:hAnsi="標楷體"/>
                                <w:bCs/>
                                <w:sz w:val="20"/>
                                <w:szCs w:val="20"/>
                              </w:rPr>
                            </w:pPr>
                            <w:r w:rsidRPr="00A10AD6">
                              <w:rPr>
                                <w:rFonts w:ascii="標楷體" w:eastAsia="標楷體" w:hAnsi="標楷體" w:hint="eastAsia"/>
                                <w:bCs/>
                                <w:sz w:val="20"/>
                                <w:szCs w:val="20"/>
                              </w:rPr>
                              <w:t>環境部及各中央目的事業主管機關推</w:t>
                            </w:r>
                            <w:r>
                              <w:rPr>
                                <w:rFonts w:ascii="標楷體" w:eastAsia="標楷體" w:hAnsi="標楷體" w:hint="eastAsia"/>
                                <w:bCs/>
                                <w:sz w:val="20"/>
                                <w:szCs w:val="20"/>
                              </w:rPr>
                              <w:t>動空氣污染減量措施執行情形</w:t>
                            </w:r>
                            <w:r>
                              <w:rPr>
                                <w:rFonts w:ascii="標楷體" w:eastAsia="標楷體" w:hAnsi="標楷體" w:hint="eastAsia"/>
                                <w:sz w:val="20"/>
                                <w:szCs w:val="20"/>
                              </w:rPr>
                              <w:t>。（普通公務）</w:t>
                            </w:r>
                          </w:p>
                        </w:tc>
                      </w:tr>
                    </w:tbl>
                    <w:p w14:paraId="23AE3D31" w14:textId="77777777" w:rsidR="00A82324" w:rsidRPr="00BC4F27" w:rsidRDefault="00A82324" w:rsidP="00365BD0">
                      <w:pPr>
                        <w:spacing w:line="240" w:lineRule="exact"/>
                        <w:ind w:right="210"/>
                        <w:jc w:val="both"/>
                        <w:rPr>
                          <w:rFonts w:ascii="標楷體" w:eastAsia="標楷體" w:hAnsi="標楷體"/>
                          <w:b/>
                          <w:bCs/>
                        </w:rPr>
                      </w:pPr>
                    </w:p>
                  </w:txbxContent>
                </v:textbox>
                <w10:wrap type="square"/>
              </v:shape>
            </w:pict>
          </mc:Fallback>
        </mc:AlternateContent>
      </w:r>
      <w:r w:rsidRPr="00E17DB3">
        <w:rPr>
          <w:rFonts w:hAnsi="標楷體" w:hint="eastAsia"/>
        </w:rPr>
        <w:t>（三）　監督預算執行及考核財務效能之重要審核意見</w:t>
      </w:r>
    </w:p>
    <w:p w14:paraId="51835F80" w14:textId="4119F3B2" w:rsidR="006B3A5B" w:rsidRPr="00E17DB3" w:rsidRDefault="006B3A5B" w:rsidP="00F963EB">
      <w:pPr>
        <w:pStyle w:val="aff2"/>
        <w:autoSpaceDE/>
        <w:autoSpaceDN/>
        <w:spacing w:line="520" w:lineRule="exact"/>
        <w:ind w:firstLine="536"/>
        <w:rPr>
          <w:rFonts w:hAnsi="標楷體"/>
          <w:snapToGrid/>
          <w:spacing w:val="-6"/>
          <w:sz w:val="28"/>
          <w:szCs w:val="28"/>
        </w:rPr>
      </w:pPr>
      <w:r w:rsidRPr="00E17DB3">
        <w:rPr>
          <w:rFonts w:hAnsi="標楷體" w:hint="eastAsia"/>
          <w:spacing w:val="-6"/>
          <w:sz w:val="28"/>
          <w:szCs w:val="28"/>
        </w:rPr>
        <w:t>依審計法規定監督各機關</w:t>
      </w:r>
      <w:r w:rsidR="00252DDF" w:rsidRPr="00E17DB3">
        <w:rPr>
          <w:rFonts w:hAnsi="標楷體" w:hint="eastAsia"/>
          <w:spacing w:val="-6"/>
          <w:sz w:val="28"/>
          <w:szCs w:val="28"/>
        </w:rPr>
        <w:t>、各國營事業及各基金</w:t>
      </w:r>
      <w:r w:rsidRPr="00E17DB3">
        <w:rPr>
          <w:rFonts w:hAnsi="標楷體" w:hint="eastAsia"/>
          <w:spacing w:val="-6"/>
          <w:sz w:val="28"/>
          <w:szCs w:val="28"/>
        </w:rPr>
        <w:t>預算執行及考核財務效能結果，提出審核意見於各該機關改進，擇其重要列入</w:t>
      </w:r>
      <w:r w:rsidR="000440EA" w:rsidRPr="00E17DB3">
        <w:rPr>
          <w:rFonts w:hAnsi="標楷體" w:hint="eastAsia"/>
          <w:spacing w:val="-6"/>
          <w:sz w:val="28"/>
          <w:szCs w:val="28"/>
        </w:rPr>
        <w:t>總決算</w:t>
      </w:r>
      <w:r w:rsidR="00F34DD2" w:rsidRPr="00E17DB3">
        <w:rPr>
          <w:rFonts w:hAnsi="標楷體" w:hint="eastAsia"/>
          <w:spacing w:val="-6"/>
          <w:sz w:val="28"/>
          <w:szCs w:val="28"/>
        </w:rPr>
        <w:t>審核</w:t>
      </w:r>
      <w:proofErr w:type="gramStart"/>
      <w:r w:rsidRPr="00E17DB3">
        <w:rPr>
          <w:rFonts w:hAnsi="標楷體" w:hint="eastAsia"/>
          <w:spacing w:val="-6"/>
          <w:sz w:val="28"/>
          <w:szCs w:val="28"/>
        </w:rPr>
        <w:t>報告</w:t>
      </w:r>
      <w:r w:rsidR="00F34DD2" w:rsidRPr="00E17DB3">
        <w:rPr>
          <w:rFonts w:hAnsi="標楷體" w:hint="eastAsia"/>
          <w:spacing w:val="-6"/>
          <w:sz w:val="28"/>
          <w:szCs w:val="28"/>
        </w:rPr>
        <w:t>各冊</w:t>
      </w:r>
      <w:r w:rsidRPr="00E17DB3">
        <w:rPr>
          <w:rFonts w:hAnsi="標楷體" w:hint="eastAsia"/>
          <w:spacing w:val="-6"/>
          <w:sz w:val="28"/>
          <w:szCs w:val="28"/>
        </w:rPr>
        <w:t>有關</w:t>
      </w:r>
      <w:proofErr w:type="gramEnd"/>
      <w:r w:rsidRPr="00E17DB3">
        <w:rPr>
          <w:rFonts w:hAnsi="標楷體" w:hint="eastAsia"/>
          <w:spacing w:val="-6"/>
          <w:sz w:val="28"/>
          <w:szCs w:val="28"/>
        </w:rPr>
        <w:t>章節者，</w:t>
      </w:r>
      <w:r w:rsidRPr="00E17DB3">
        <w:rPr>
          <w:rFonts w:hAnsi="標楷體" w:hint="eastAsia"/>
          <w:snapToGrid/>
          <w:spacing w:val="-6"/>
          <w:sz w:val="28"/>
          <w:szCs w:val="28"/>
        </w:rPr>
        <w:t>共6類</w:t>
      </w:r>
      <w:r w:rsidR="003673F8" w:rsidRPr="00E17DB3">
        <w:rPr>
          <w:rFonts w:hAnsi="標楷體" w:hint="eastAsia"/>
          <w:snapToGrid/>
          <w:spacing w:val="-6"/>
          <w:sz w:val="28"/>
          <w:szCs w:val="28"/>
        </w:rPr>
        <w:t>618</w:t>
      </w:r>
      <w:r w:rsidR="00B6230B" w:rsidRPr="00E17DB3">
        <w:rPr>
          <w:rFonts w:hAnsi="標楷體" w:hint="eastAsia"/>
          <w:spacing w:val="-6"/>
          <w:sz w:val="28"/>
          <w:szCs w:val="28"/>
          <w:lang w:eastAsia="zh-HK"/>
        </w:rPr>
        <w:t>項</w:t>
      </w:r>
      <w:r w:rsidRPr="00E17DB3">
        <w:rPr>
          <w:rFonts w:hAnsi="標楷體" w:hint="eastAsia"/>
          <w:spacing w:val="-6"/>
          <w:sz w:val="28"/>
          <w:szCs w:val="28"/>
        </w:rPr>
        <w:t>（表</w:t>
      </w:r>
      <w:r w:rsidR="00F328DC" w:rsidRPr="00E17DB3">
        <w:rPr>
          <w:rFonts w:hAnsi="標楷體" w:hint="eastAsia"/>
          <w:spacing w:val="-6"/>
          <w:sz w:val="28"/>
          <w:szCs w:val="28"/>
        </w:rPr>
        <w:t>6</w:t>
      </w:r>
      <w:r w:rsidRPr="00E17DB3">
        <w:rPr>
          <w:rFonts w:hAnsi="標楷體" w:hint="eastAsia"/>
          <w:spacing w:val="-6"/>
          <w:sz w:val="28"/>
          <w:szCs w:val="28"/>
        </w:rPr>
        <w:t>，甲－</w:t>
      </w:r>
      <w:r w:rsidR="00286946">
        <w:rPr>
          <w:rFonts w:hAnsi="標楷體" w:hint="eastAsia"/>
          <w:spacing w:val="-6"/>
          <w:sz w:val="28"/>
          <w:szCs w:val="28"/>
        </w:rPr>
        <w:t>85</w:t>
      </w:r>
      <w:r w:rsidR="009B62B1" w:rsidRPr="00E17DB3">
        <w:rPr>
          <w:rFonts w:hAnsi="標楷體" w:hint="eastAsia"/>
          <w:spacing w:val="-6"/>
          <w:sz w:val="28"/>
          <w:szCs w:val="28"/>
        </w:rPr>
        <w:t>至</w:t>
      </w:r>
      <w:r w:rsidR="00286946">
        <w:rPr>
          <w:rFonts w:hAnsi="標楷體" w:hint="eastAsia"/>
          <w:spacing w:val="-6"/>
          <w:sz w:val="28"/>
          <w:szCs w:val="28"/>
        </w:rPr>
        <w:t>86</w:t>
      </w:r>
      <w:r w:rsidRPr="00E17DB3">
        <w:rPr>
          <w:rFonts w:hAnsi="標楷體" w:hint="eastAsia"/>
          <w:spacing w:val="-6"/>
          <w:sz w:val="28"/>
          <w:szCs w:val="28"/>
        </w:rPr>
        <w:t>頁）：</w:t>
      </w:r>
    </w:p>
    <w:p w14:paraId="37F3971B" w14:textId="1B7AFEE4" w:rsidR="00074DAB" w:rsidRPr="00E17DB3" w:rsidRDefault="005B4EC8" w:rsidP="00F963EB">
      <w:pPr>
        <w:pStyle w:val="17"/>
        <w:kinsoku/>
        <w:autoSpaceDE/>
        <w:autoSpaceDN/>
        <w:spacing w:line="520" w:lineRule="exact"/>
        <w:ind w:firstLineChars="450" w:firstLine="1261"/>
        <w:rPr>
          <w:rFonts w:hAnsi="標楷體"/>
          <w:sz w:val="28"/>
          <w:szCs w:val="28"/>
        </w:rPr>
      </w:pPr>
      <w:r w:rsidRPr="00E17DB3">
        <w:rPr>
          <w:rFonts w:hAnsi="標楷體" w:hint="eastAsia"/>
          <w:b/>
          <w:sz w:val="28"/>
          <w:szCs w:val="28"/>
        </w:rPr>
        <w:t>1.　對於內部</w:t>
      </w:r>
      <w:proofErr w:type="gramStart"/>
      <w:r w:rsidRPr="00E17DB3">
        <w:rPr>
          <w:rFonts w:hAnsi="標楷體" w:hint="eastAsia"/>
          <w:b/>
          <w:sz w:val="28"/>
          <w:szCs w:val="28"/>
        </w:rPr>
        <w:t>稽</w:t>
      </w:r>
      <w:proofErr w:type="gramEnd"/>
      <w:r w:rsidRPr="00E17DB3">
        <w:rPr>
          <w:rFonts w:hAnsi="標楷體" w:hint="eastAsia"/>
          <w:b/>
          <w:sz w:val="28"/>
          <w:szCs w:val="28"/>
        </w:rPr>
        <w:t>（審）核之實施提出意見者，</w:t>
      </w:r>
      <w:r w:rsidRPr="00E17DB3">
        <w:rPr>
          <w:rFonts w:hAnsi="標楷體" w:hint="eastAsia"/>
          <w:sz w:val="28"/>
          <w:szCs w:val="28"/>
        </w:rPr>
        <w:t>計有</w:t>
      </w:r>
      <w:r w:rsidR="0091196C" w:rsidRPr="00E17DB3">
        <w:rPr>
          <w:rFonts w:hAnsi="標楷體" w:hint="eastAsia"/>
          <w:sz w:val="28"/>
          <w:szCs w:val="28"/>
        </w:rPr>
        <w:t>行政院所屬各機關風險管理整合新制已自110年起正式實施4個年度，惟仍有部分機關未依規定落實風險管理及內部控制監督作業，恐不利應對潛藏施政挑戰及發揮內部控制</w:t>
      </w:r>
      <w:proofErr w:type="gramStart"/>
      <w:r w:rsidR="0091196C" w:rsidRPr="00E17DB3">
        <w:rPr>
          <w:rFonts w:hAnsi="標楷體" w:hint="eastAsia"/>
          <w:sz w:val="28"/>
          <w:szCs w:val="28"/>
        </w:rPr>
        <w:t>興利防</w:t>
      </w:r>
      <w:proofErr w:type="gramEnd"/>
      <w:r w:rsidR="0091196C" w:rsidRPr="00E17DB3">
        <w:rPr>
          <w:rFonts w:hAnsi="標楷體" w:hint="eastAsia"/>
          <w:sz w:val="28"/>
          <w:szCs w:val="28"/>
        </w:rPr>
        <w:t>弊功能，允宜加強相關宣導訓練及督促切實執行，俾強化行政機關風險自主控管能力，提升公部門整體治理韌性，合理確保達成關鍵施政目標及增進政府施政</w:t>
      </w:r>
      <w:r w:rsidR="0091196C" w:rsidRPr="00E17DB3">
        <w:rPr>
          <w:rFonts w:hAnsi="標楷體" w:hint="eastAsia"/>
          <w:sz w:val="28"/>
          <w:szCs w:val="28"/>
        </w:rPr>
        <w:lastRenderedPageBreak/>
        <w:t>效能；</w:t>
      </w:r>
      <w:r w:rsidR="006566A2" w:rsidRPr="00E17DB3">
        <w:rPr>
          <w:rFonts w:hAnsi="標楷體" w:hint="eastAsia"/>
          <w:sz w:val="28"/>
          <w:szCs w:val="28"/>
        </w:rPr>
        <w:t>司法院及所屬</w:t>
      </w:r>
      <w:proofErr w:type="gramStart"/>
      <w:r w:rsidR="006566A2" w:rsidRPr="00E17DB3">
        <w:rPr>
          <w:rFonts w:hAnsi="標楷體" w:hint="eastAsia"/>
          <w:sz w:val="28"/>
          <w:szCs w:val="28"/>
        </w:rPr>
        <w:t>機關依資通</w:t>
      </w:r>
      <w:proofErr w:type="gramEnd"/>
      <w:r w:rsidR="006566A2" w:rsidRPr="00E17DB3">
        <w:rPr>
          <w:rFonts w:hAnsi="標楷體" w:hint="eastAsia"/>
          <w:sz w:val="28"/>
          <w:szCs w:val="28"/>
        </w:rPr>
        <w:t>安全管理法等規定，積極</w:t>
      </w:r>
      <w:proofErr w:type="gramStart"/>
      <w:r w:rsidR="006566A2" w:rsidRPr="00E17DB3">
        <w:rPr>
          <w:rFonts w:hAnsi="標楷體" w:hint="eastAsia"/>
          <w:sz w:val="28"/>
          <w:szCs w:val="28"/>
        </w:rPr>
        <w:t>推動資安防</w:t>
      </w:r>
      <w:proofErr w:type="gramEnd"/>
      <w:r w:rsidR="006566A2" w:rsidRPr="00E17DB3">
        <w:rPr>
          <w:rFonts w:hAnsi="標楷體" w:hint="eastAsia"/>
          <w:sz w:val="28"/>
          <w:szCs w:val="28"/>
        </w:rPr>
        <w:t>護工作，惟部分機關尚未配置足額資通安全專責人員，另相關</w:t>
      </w:r>
      <w:proofErr w:type="gramStart"/>
      <w:r w:rsidR="006566A2" w:rsidRPr="00E17DB3">
        <w:rPr>
          <w:rFonts w:hAnsi="標楷體" w:hint="eastAsia"/>
          <w:sz w:val="28"/>
          <w:szCs w:val="28"/>
        </w:rPr>
        <w:t>司法資安管</w:t>
      </w:r>
      <w:proofErr w:type="gramEnd"/>
      <w:r w:rsidR="006566A2" w:rsidRPr="00E17DB3">
        <w:rPr>
          <w:rFonts w:hAnsi="標楷體" w:hint="eastAsia"/>
          <w:sz w:val="28"/>
          <w:szCs w:val="28"/>
        </w:rPr>
        <w:t>理及人工智慧指引尚待修（增）訂，允宜持續</w:t>
      </w:r>
      <w:proofErr w:type="gramStart"/>
      <w:r w:rsidR="006566A2" w:rsidRPr="00E17DB3">
        <w:rPr>
          <w:rFonts w:hAnsi="標楷體" w:hint="eastAsia"/>
          <w:sz w:val="28"/>
          <w:szCs w:val="28"/>
        </w:rPr>
        <w:t>充實資</w:t>
      </w:r>
      <w:proofErr w:type="gramEnd"/>
      <w:r w:rsidR="006566A2" w:rsidRPr="00E17DB3">
        <w:rPr>
          <w:rFonts w:hAnsi="標楷體" w:hint="eastAsia"/>
          <w:sz w:val="28"/>
          <w:szCs w:val="28"/>
        </w:rPr>
        <w:t>安人力及推動資訊系統向上集中作業，並儘速完備</w:t>
      </w:r>
      <w:proofErr w:type="gramStart"/>
      <w:r w:rsidR="006566A2" w:rsidRPr="00E17DB3">
        <w:rPr>
          <w:rFonts w:hAnsi="標楷體" w:hint="eastAsia"/>
          <w:sz w:val="28"/>
          <w:szCs w:val="28"/>
        </w:rPr>
        <w:t>相關資安規</w:t>
      </w:r>
      <w:proofErr w:type="gramEnd"/>
      <w:r w:rsidR="006566A2" w:rsidRPr="00E17DB3">
        <w:rPr>
          <w:rFonts w:hAnsi="標楷體" w:hint="eastAsia"/>
          <w:sz w:val="28"/>
          <w:szCs w:val="28"/>
        </w:rPr>
        <w:t>範，以優化司法</w:t>
      </w:r>
      <w:proofErr w:type="gramStart"/>
      <w:r w:rsidR="006566A2" w:rsidRPr="00E17DB3">
        <w:rPr>
          <w:rFonts w:hAnsi="標楷體" w:hint="eastAsia"/>
          <w:sz w:val="28"/>
          <w:szCs w:val="28"/>
        </w:rPr>
        <w:t>整體資安防</w:t>
      </w:r>
      <w:proofErr w:type="gramEnd"/>
      <w:r w:rsidR="006566A2" w:rsidRPr="00E17DB3">
        <w:rPr>
          <w:rFonts w:hAnsi="標楷體" w:hint="eastAsia"/>
          <w:sz w:val="28"/>
          <w:szCs w:val="28"/>
        </w:rPr>
        <w:t>護環境，提升智慧司法效能；</w:t>
      </w:r>
      <w:r w:rsidR="008F1FCC" w:rsidRPr="00E17DB3">
        <w:rPr>
          <w:rFonts w:hAnsi="標楷體" w:hint="eastAsia"/>
          <w:sz w:val="28"/>
          <w:szCs w:val="28"/>
        </w:rPr>
        <w:t>國軍</w:t>
      </w:r>
      <w:r w:rsidR="006566A2" w:rsidRPr="00E17DB3">
        <w:rPr>
          <w:rFonts w:hAnsi="標楷體" w:hint="eastAsia"/>
          <w:sz w:val="28"/>
          <w:szCs w:val="28"/>
        </w:rPr>
        <w:t>退</w:t>
      </w:r>
      <w:r w:rsidR="008F1FCC" w:rsidRPr="00E17DB3">
        <w:rPr>
          <w:rFonts w:hAnsi="標楷體" w:hint="eastAsia"/>
          <w:sz w:val="28"/>
          <w:szCs w:val="28"/>
        </w:rPr>
        <w:t>除役官兵輔導委員</w:t>
      </w:r>
      <w:r w:rsidR="006566A2" w:rsidRPr="00E17DB3">
        <w:rPr>
          <w:rFonts w:hAnsi="標楷體" w:hint="eastAsia"/>
          <w:sz w:val="28"/>
          <w:szCs w:val="28"/>
        </w:rPr>
        <w:t>會為妥善榮民</w:t>
      </w:r>
      <w:r w:rsidR="008F1FCC" w:rsidRPr="00E17DB3">
        <w:rPr>
          <w:rFonts w:hAnsi="標楷體" w:hint="eastAsia"/>
          <w:sz w:val="28"/>
          <w:szCs w:val="28"/>
        </w:rPr>
        <w:t>（</w:t>
      </w:r>
      <w:proofErr w:type="gramStart"/>
      <w:r w:rsidR="006566A2" w:rsidRPr="00E17DB3">
        <w:rPr>
          <w:rFonts w:hAnsi="標楷體" w:hint="eastAsia"/>
          <w:sz w:val="28"/>
          <w:szCs w:val="28"/>
        </w:rPr>
        <w:t>眷</w:t>
      </w:r>
      <w:proofErr w:type="gramEnd"/>
      <w:r w:rsidR="006566A2" w:rsidRPr="00E17DB3">
        <w:rPr>
          <w:rFonts w:hAnsi="標楷體" w:hint="eastAsia"/>
          <w:sz w:val="28"/>
          <w:szCs w:val="28"/>
        </w:rPr>
        <w:t>）就醫及</w:t>
      </w:r>
      <w:proofErr w:type="gramStart"/>
      <w:r w:rsidR="006566A2" w:rsidRPr="00E17DB3">
        <w:rPr>
          <w:rFonts w:hAnsi="標楷體" w:hint="eastAsia"/>
          <w:sz w:val="28"/>
          <w:szCs w:val="28"/>
        </w:rPr>
        <w:t>就養等服</w:t>
      </w:r>
      <w:proofErr w:type="gramEnd"/>
      <w:r w:rsidR="006566A2" w:rsidRPr="00E17DB3">
        <w:rPr>
          <w:rFonts w:hAnsi="標楷體" w:hint="eastAsia"/>
          <w:sz w:val="28"/>
          <w:szCs w:val="28"/>
        </w:rPr>
        <w:t>務照顧，持續辦理相關補助與給付，惟對於補助給付對象資格審核及債權追償機制</w:t>
      </w:r>
      <w:proofErr w:type="gramStart"/>
      <w:r w:rsidR="006566A2" w:rsidRPr="00E17DB3">
        <w:rPr>
          <w:rFonts w:hAnsi="標楷體" w:hint="eastAsia"/>
          <w:sz w:val="28"/>
          <w:szCs w:val="28"/>
        </w:rPr>
        <w:t>未盡周</w:t>
      </w:r>
      <w:proofErr w:type="gramEnd"/>
      <w:r w:rsidR="006566A2" w:rsidRPr="00E17DB3">
        <w:rPr>
          <w:rFonts w:hAnsi="標楷體" w:hint="eastAsia"/>
          <w:sz w:val="28"/>
          <w:szCs w:val="28"/>
        </w:rPr>
        <w:t>妥，允宜檢討改進</w:t>
      </w:r>
      <w:r w:rsidR="004F2AB4" w:rsidRPr="00E17DB3">
        <w:rPr>
          <w:rFonts w:hAnsi="標楷體" w:hint="eastAsia"/>
          <w:sz w:val="28"/>
          <w:szCs w:val="28"/>
        </w:rPr>
        <w:t>等</w:t>
      </w:r>
      <w:r w:rsidR="003673F8" w:rsidRPr="00E17DB3">
        <w:rPr>
          <w:rFonts w:hAnsi="標楷體" w:hint="eastAsia"/>
          <w:sz w:val="28"/>
          <w:szCs w:val="28"/>
        </w:rPr>
        <w:t>24</w:t>
      </w:r>
      <w:r w:rsidR="004F2AB4" w:rsidRPr="00E17DB3">
        <w:rPr>
          <w:rFonts w:hAnsi="標楷體" w:hint="eastAsia"/>
          <w:sz w:val="28"/>
          <w:szCs w:val="28"/>
        </w:rPr>
        <w:t>項</w:t>
      </w:r>
      <w:r w:rsidRPr="00E17DB3">
        <w:rPr>
          <w:rFonts w:hAnsi="標楷體" w:hint="eastAsia"/>
          <w:sz w:val="28"/>
          <w:szCs w:val="28"/>
        </w:rPr>
        <w:t>。</w:t>
      </w:r>
    </w:p>
    <w:p w14:paraId="28357DD4" w14:textId="7333E79C" w:rsidR="00A559E1" w:rsidRPr="00E17DB3" w:rsidRDefault="00A559E1" w:rsidP="00F963EB">
      <w:pPr>
        <w:pStyle w:val="17"/>
        <w:kinsoku/>
        <w:autoSpaceDE/>
        <w:autoSpaceDN/>
        <w:spacing w:line="520" w:lineRule="exact"/>
        <w:ind w:firstLineChars="450" w:firstLine="1261"/>
        <w:rPr>
          <w:rFonts w:hAnsi="標楷體"/>
          <w:b/>
          <w:bCs/>
          <w:i/>
          <w:iCs/>
          <w:szCs w:val="32"/>
          <w:u w:val="single"/>
        </w:rPr>
      </w:pPr>
      <w:r w:rsidRPr="00E17DB3">
        <w:rPr>
          <w:rFonts w:hAnsi="標楷體" w:hint="eastAsia"/>
          <w:b/>
          <w:sz w:val="28"/>
          <w:szCs w:val="28"/>
        </w:rPr>
        <w:t>2.　對於計畫之實施及預算之執行提出意見者，</w:t>
      </w:r>
      <w:r w:rsidRPr="00E17DB3">
        <w:rPr>
          <w:rFonts w:hAnsi="標楷體" w:hint="eastAsia"/>
          <w:sz w:val="28"/>
          <w:szCs w:val="28"/>
        </w:rPr>
        <w:t>計有</w:t>
      </w:r>
      <w:r w:rsidR="00660026" w:rsidRPr="00E17DB3">
        <w:rPr>
          <w:rFonts w:hAnsi="標楷體" w:hint="eastAsia"/>
          <w:sz w:val="28"/>
          <w:szCs w:val="28"/>
        </w:rPr>
        <w:t>政府推動改善所得分配措施多年，所得差距已略有趨緩，惟分配不均現象持續，臺灣永續發展目標中與改善所得分配</w:t>
      </w:r>
      <w:proofErr w:type="gramStart"/>
      <w:r w:rsidR="00660026" w:rsidRPr="00E17DB3">
        <w:rPr>
          <w:rFonts w:hAnsi="標楷體" w:hint="eastAsia"/>
          <w:sz w:val="28"/>
          <w:szCs w:val="28"/>
        </w:rPr>
        <w:t>攸</w:t>
      </w:r>
      <w:proofErr w:type="gramEnd"/>
      <w:r w:rsidR="00660026" w:rsidRPr="00E17DB3">
        <w:rPr>
          <w:rFonts w:hAnsi="標楷體" w:hint="eastAsia"/>
          <w:sz w:val="28"/>
          <w:szCs w:val="28"/>
        </w:rPr>
        <w:t>關之對應指標，部分連續2至4年未達標或數據不足或目標值不具挑戰性，且未標示關鍵指標項目，允宜督促核心目標之主政部會，洽相關主（協）辦機關</w:t>
      </w:r>
      <w:proofErr w:type="gramStart"/>
      <w:r w:rsidR="00660026" w:rsidRPr="00E17DB3">
        <w:rPr>
          <w:rFonts w:hAnsi="標楷體" w:hint="eastAsia"/>
          <w:sz w:val="28"/>
          <w:szCs w:val="28"/>
        </w:rPr>
        <w:t>研提</w:t>
      </w:r>
      <w:proofErr w:type="gramEnd"/>
      <w:r w:rsidR="00660026" w:rsidRPr="00E17DB3">
        <w:rPr>
          <w:rFonts w:hAnsi="標楷體" w:hint="eastAsia"/>
          <w:sz w:val="28"/>
          <w:szCs w:val="28"/>
        </w:rPr>
        <w:t>精進作法及檢修目標值，以強化管考機制，俾利政策整體綜效評估，確保弱勢群體權益獲得社會公平與包容性支持；</w:t>
      </w:r>
      <w:r w:rsidR="00C912E7" w:rsidRPr="00E17DB3">
        <w:rPr>
          <w:rFonts w:hAnsi="標楷體" w:hint="eastAsia"/>
          <w:sz w:val="28"/>
          <w:szCs w:val="28"/>
        </w:rPr>
        <w:t>內政部</w:t>
      </w:r>
      <w:r w:rsidR="00C912E7" w:rsidRPr="00E17DB3">
        <w:rPr>
          <w:rFonts w:ascii="Times New Roman"/>
          <w:sz w:val="27"/>
          <w:szCs w:val="27"/>
        </w:rPr>
        <w:t>警政署建置</w:t>
      </w:r>
      <w:proofErr w:type="gramStart"/>
      <w:r w:rsidR="00C912E7" w:rsidRPr="00E17DB3">
        <w:rPr>
          <w:rFonts w:hAnsi="標楷體"/>
          <w:sz w:val="27"/>
          <w:szCs w:val="27"/>
        </w:rPr>
        <w:t>165打詐儀</w:t>
      </w:r>
      <w:r w:rsidR="00C912E7" w:rsidRPr="00E17DB3">
        <w:rPr>
          <w:rFonts w:ascii="Times New Roman"/>
          <w:sz w:val="27"/>
          <w:szCs w:val="27"/>
        </w:rPr>
        <w:t>錶</w:t>
      </w:r>
      <w:proofErr w:type="gramEnd"/>
      <w:r w:rsidR="00C912E7" w:rsidRPr="00E17DB3">
        <w:rPr>
          <w:rFonts w:ascii="Times New Roman"/>
          <w:sz w:val="27"/>
          <w:szCs w:val="27"/>
        </w:rPr>
        <w:t>板，公布每日警察機關受理疑涉詐欺案量，朝透明公開方向邁進，強化全民防詐意識與警覺性，惟部分揭露之統計數據或資訊</w:t>
      </w:r>
      <w:proofErr w:type="gramStart"/>
      <w:r w:rsidR="00C912E7" w:rsidRPr="00E17DB3">
        <w:rPr>
          <w:rFonts w:ascii="Times New Roman"/>
          <w:sz w:val="27"/>
          <w:szCs w:val="27"/>
        </w:rPr>
        <w:t>仍待精</w:t>
      </w:r>
      <w:proofErr w:type="gramEnd"/>
      <w:r w:rsidR="00C912E7" w:rsidRPr="00E17DB3">
        <w:rPr>
          <w:rFonts w:ascii="Times New Roman"/>
          <w:sz w:val="27"/>
          <w:szCs w:val="27"/>
        </w:rPr>
        <w:t>進，允宜持續評估優化</w:t>
      </w:r>
      <w:proofErr w:type="gramStart"/>
      <w:r w:rsidR="00C912E7" w:rsidRPr="00E17DB3">
        <w:rPr>
          <w:rFonts w:ascii="Times New Roman"/>
          <w:sz w:val="27"/>
          <w:szCs w:val="27"/>
        </w:rPr>
        <w:t>打詐儀</w:t>
      </w:r>
      <w:proofErr w:type="gramEnd"/>
      <w:r w:rsidR="00C912E7" w:rsidRPr="00E17DB3">
        <w:rPr>
          <w:rFonts w:ascii="Times New Roman"/>
          <w:sz w:val="27"/>
          <w:szCs w:val="27"/>
        </w:rPr>
        <w:t>錶板內涵，</w:t>
      </w:r>
      <w:proofErr w:type="gramStart"/>
      <w:r w:rsidR="00C912E7" w:rsidRPr="00E17DB3">
        <w:rPr>
          <w:rFonts w:ascii="Times New Roman"/>
          <w:sz w:val="27"/>
          <w:szCs w:val="27"/>
        </w:rPr>
        <w:t>並周</w:t>
      </w:r>
      <w:proofErr w:type="gramEnd"/>
      <w:r w:rsidR="00C912E7" w:rsidRPr="00E17DB3">
        <w:rPr>
          <w:rFonts w:ascii="Times New Roman"/>
          <w:sz w:val="27"/>
          <w:szCs w:val="27"/>
        </w:rPr>
        <w:t>妥公開揭露外界關注資訊項目及內容，以達建置效能與目的</w:t>
      </w:r>
      <w:r w:rsidRPr="00E17DB3">
        <w:rPr>
          <w:rFonts w:hAnsi="標楷體" w:hint="eastAsia"/>
          <w:sz w:val="28"/>
          <w:szCs w:val="28"/>
        </w:rPr>
        <w:t>；</w:t>
      </w:r>
      <w:r w:rsidR="00F4510F" w:rsidRPr="00E17DB3">
        <w:rPr>
          <w:rFonts w:hAnsi="標楷體" w:hint="eastAsia"/>
          <w:sz w:val="28"/>
          <w:szCs w:val="28"/>
        </w:rPr>
        <w:t>政府推動健全房地產市場方案，致力穩定房市秩序與照顧民眾居住需求，惟各政策措施之整體統籌規劃及相互銜接或配合仍未</w:t>
      </w:r>
      <w:proofErr w:type="gramStart"/>
      <w:r w:rsidR="00F4510F" w:rsidRPr="00E17DB3">
        <w:rPr>
          <w:rFonts w:hAnsi="標楷體" w:hint="eastAsia"/>
          <w:sz w:val="28"/>
          <w:szCs w:val="28"/>
        </w:rPr>
        <w:t>臻</w:t>
      </w:r>
      <w:proofErr w:type="gramEnd"/>
      <w:r w:rsidR="00F4510F" w:rsidRPr="00E17DB3">
        <w:rPr>
          <w:rFonts w:hAnsi="標楷體" w:hint="eastAsia"/>
          <w:sz w:val="28"/>
          <w:szCs w:val="28"/>
        </w:rPr>
        <w:t>完善，又房市交易雖見趨緩，惟房價持續走高，民眾購屋與租屋負擔仍顯沈重，允宜研謀因應，以提升施政整體成效</w:t>
      </w:r>
      <w:r w:rsidR="004F2AB4" w:rsidRPr="00E17DB3">
        <w:rPr>
          <w:rFonts w:hAnsi="標楷體" w:hint="eastAsia"/>
          <w:sz w:val="28"/>
          <w:szCs w:val="28"/>
        </w:rPr>
        <w:t>等</w:t>
      </w:r>
      <w:r w:rsidR="003673F8" w:rsidRPr="00E17DB3">
        <w:rPr>
          <w:rFonts w:hAnsi="標楷體" w:hint="eastAsia"/>
          <w:sz w:val="28"/>
          <w:szCs w:val="28"/>
        </w:rPr>
        <w:t>398</w:t>
      </w:r>
      <w:r w:rsidR="004F2AB4" w:rsidRPr="00E17DB3">
        <w:rPr>
          <w:rFonts w:hAnsi="標楷體" w:hint="eastAsia"/>
          <w:sz w:val="28"/>
          <w:szCs w:val="28"/>
        </w:rPr>
        <w:t>項</w:t>
      </w:r>
      <w:r w:rsidRPr="00E17DB3">
        <w:rPr>
          <w:rFonts w:hAnsi="標楷體" w:hint="eastAsia"/>
          <w:sz w:val="28"/>
          <w:szCs w:val="28"/>
        </w:rPr>
        <w:t>。</w:t>
      </w:r>
    </w:p>
    <w:p w14:paraId="27290589" w14:textId="044244C3" w:rsidR="00A559E1" w:rsidRPr="00E17DB3" w:rsidRDefault="00A559E1" w:rsidP="00937BC7">
      <w:pPr>
        <w:pStyle w:val="17"/>
        <w:kinsoku/>
        <w:autoSpaceDE/>
        <w:autoSpaceDN/>
        <w:spacing w:line="510" w:lineRule="exact"/>
        <w:ind w:firstLineChars="450" w:firstLine="1261"/>
        <w:rPr>
          <w:rFonts w:hAnsi="標楷體"/>
          <w:b/>
          <w:bCs/>
          <w:i/>
          <w:iCs/>
          <w:szCs w:val="32"/>
          <w:u w:val="single"/>
        </w:rPr>
      </w:pPr>
      <w:r w:rsidRPr="00E17DB3">
        <w:rPr>
          <w:rFonts w:hAnsi="標楷體" w:hint="eastAsia"/>
          <w:b/>
          <w:sz w:val="28"/>
          <w:szCs w:val="28"/>
        </w:rPr>
        <w:t>3.　對於財務（物）之管理、運用提出意見者，</w:t>
      </w:r>
      <w:r w:rsidRPr="00E17DB3">
        <w:rPr>
          <w:rFonts w:hAnsi="標楷體" w:hint="eastAsia"/>
          <w:sz w:val="28"/>
          <w:szCs w:val="28"/>
        </w:rPr>
        <w:t>計有</w:t>
      </w:r>
      <w:r w:rsidR="00073282" w:rsidRPr="00E17DB3">
        <w:rPr>
          <w:rFonts w:hAnsi="標楷體" w:hint="eastAsia"/>
          <w:sz w:val="28"/>
          <w:szCs w:val="28"/>
        </w:rPr>
        <w:t>財政部國有財產署為辦理國有非公用林地移交作業，</w:t>
      </w:r>
      <w:proofErr w:type="gramStart"/>
      <w:r w:rsidR="00073282" w:rsidRPr="00E17DB3">
        <w:rPr>
          <w:rFonts w:hAnsi="標楷體" w:hint="eastAsia"/>
          <w:sz w:val="28"/>
          <w:szCs w:val="28"/>
        </w:rPr>
        <w:t>業函頒</w:t>
      </w:r>
      <w:proofErr w:type="gramEnd"/>
      <w:r w:rsidR="00073282" w:rsidRPr="00E17DB3">
        <w:rPr>
          <w:rFonts w:hAnsi="標楷體" w:hint="eastAsia"/>
          <w:sz w:val="28"/>
          <w:szCs w:val="28"/>
        </w:rPr>
        <w:t>實務作業補充規範，惟近</w:t>
      </w:r>
      <w:proofErr w:type="gramStart"/>
      <w:r w:rsidR="00073282" w:rsidRPr="00E17DB3">
        <w:rPr>
          <w:rFonts w:hAnsi="標楷體" w:hint="eastAsia"/>
          <w:sz w:val="28"/>
          <w:szCs w:val="28"/>
        </w:rPr>
        <w:t>7</w:t>
      </w:r>
      <w:proofErr w:type="gramEnd"/>
      <w:r w:rsidR="00073282" w:rsidRPr="00E17DB3">
        <w:rPr>
          <w:rFonts w:hAnsi="標楷體" w:hint="eastAsia"/>
          <w:sz w:val="28"/>
          <w:szCs w:val="28"/>
        </w:rPr>
        <w:t>成之移交案件遭林業主管機關退回，執行成果欠佳，</w:t>
      </w:r>
      <w:proofErr w:type="gramStart"/>
      <w:r w:rsidR="00073282" w:rsidRPr="00E17DB3">
        <w:rPr>
          <w:rFonts w:hAnsi="標楷體" w:hint="eastAsia"/>
          <w:sz w:val="28"/>
          <w:szCs w:val="28"/>
        </w:rPr>
        <w:t>且標</w:t>
      </w:r>
      <w:proofErr w:type="gramEnd"/>
      <w:r w:rsidR="00073282" w:rsidRPr="00E17DB3">
        <w:rPr>
          <w:rFonts w:hAnsi="標楷體" w:hint="eastAsia"/>
          <w:sz w:val="28"/>
          <w:szCs w:val="28"/>
        </w:rPr>
        <w:t>租造林使用機制及相關行政法規</w:t>
      </w:r>
      <w:proofErr w:type="gramStart"/>
      <w:r w:rsidR="00073282" w:rsidRPr="00E17DB3">
        <w:rPr>
          <w:rFonts w:hAnsi="標楷體" w:hint="eastAsia"/>
          <w:sz w:val="28"/>
          <w:szCs w:val="28"/>
        </w:rPr>
        <w:t>仍待精</w:t>
      </w:r>
      <w:proofErr w:type="gramEnd"/>
      <w:r w:rsidR="00073282" w:rsidRPr="00E17DB3">
        <w:rPr>
          <w:rFonts w:hAnsi="標楷體" w:hint="eastAsia"/>
          <w:sz w:val="28"/>
          <w:szCs w:val="28"/>
        </w:rPr>
        <w:t>進完備，允宜</w:t>
      </w:r>
      <w:proofErr w:type="gramStart"/>
      <w:r w:rsidR="00073282" w:rsidRPr="00E17DB3">
        <w:rPr>
          <w:rFonts w:hAnsi="標楷體" w:hint="eastAsia"/>
          <w:sz w:val="28"/>
          <w:szCs w:val="28"/>
        </w:rPr>
        <w:t>研謀妥</w:t>
      </w:r>
      <w:proofErr w:type="gramEnd"/>
      <w:r w:rsidR="00073282" w:rsidRPr="00E17DB3">
        <w:rPr>
          <w:rFonts w:hAnsi="標楷體" w:hint="eastAsia"/>
          <w:sz w:val="28"/>
          <w:szCs w:val="28"/>
        </w:rPr>
        <w:t>處，以健全林地資源管理；</w:t>
      </w:r>
      <w:r w:rsidR="008F1FCC" w:rsidRPr="00E17DB3">
        <w:rPr>
          <w:rFonts w:hAnsi="標楷體" w:hint="eastAsia"/>
          <w:sz w:val="28"/>
          <w:szCs w:val="28"/>
        </w:rPr>
        <w:t>法官學院職掌法官及法院同仁之研習進修事務，並設有各項多元優質之教學場地及設施，惟該學院之教學教室、宿舍、附屬教學空間及游泳池等場地設施使用效益欠佳，允宜</w:t>
      </w:r>
      <w:proofErr w:type="gramStart"/>
      <w:r w:rsidR="008F1FCC" w:rsidRPr="00E17DB3">
        <w:rPr>
          <w:rFonts w:hAnsi="標楷體" w:hint="eastAsia"/>
          <w:sz w:val="28"/>
          <w:szCs w:val="28"/>
        </w:rPr>
        <w:t>研</w:t>
      </w:r>
      <w:proofErr w:type="gramEnd"/>
      <w:r w:rsidR="008F1FCC" w:rsidRPr="00E17DB3">
        <w:rPr>
          <w:rFonts w:hAnsi="標楷體" w:hint="eastAsia"/>
          <w:sz w:val="28"/>
          <w:szCs w:val="28"/>
        </w:rPr>
        <w:t>謀檢討妥適規劃運用，以充分發揮訓練資源最大效益</w:t>
      </w:r>
      <w:r w:rsidRPr="00E17DB3">
        <w:rPr>
          <w:rFonts w:hAnsi="標楷體" w:hint="eastAsia"/>
          <w:sz w:val="28"/>
          <w:szCs w:val="28"/>
        </w:rPr>
        <w:t>；</w:t>
      </w:r>
      <w:r w:rsidR="00160F42" w:rsidRPr="00E17DB3">
        <w:rPr>
          <w:rFonts w:hAnsi="標楷體" w:hint="eastAsia"/>
          <w:sz w:val="28"/>
          <w:szCs w:val="28"/>
        </w:rPr>
        <w:t>衛生福利部</w:t>
      </w:r>
      <w:r w:rsidR="007C5BB8" w:rsidRPr="00E17DB3">
        <w:rPr>
          <w:rFonts w:hAnsi="標楷體" w:hint="eastAsia"/>
          <w:sz w:val="28"/>
          <w:szCs w:val="28"/>
        </w:rPr>
        <w:t>食</w:t>
      </w:r>
      <w:r w:rsidR="008F1FCC" w:rsidRPr="00E17DB3">
        <w:rPr>
          <w:rFonts w:hAnsi="標楷體" w:hint="eastAsia"/>
          <w:sz w:val="28"/>
          <w:szCs w:val="28"/>
        </w:rPr>
        <w:t>品</w:t>
      </w:r>
      <w:r w:rsidR="007C5BB8" w:rsidRPr="00E17DB3">
        <w:rPr>
          <w:rFonts w:hAnsi="標楷體" w:hint="eastAsia"/>
          <w:sz w:val="28"/>
          <w:szCs w:val="28"/>
        </w:rPr>
        <w:t>藥</w:t>
      </w:r>
      <w:r w:rsidR="008F1FCC" w:rsidRPr="00E17DB3">
        <w:rPr>
          <w:rFonts w:hAnsi="標楷體" w:hint="eastAsia"/>
          <w:sz w:val="28"/>
          <w:szCs w:val="28"/>
        </w:rPr>
        <w:t>物管理</w:t>
      </w:r>
      <w:r w:rsidR="007C5BB8" w:rsidRPr="00E17DB3">
        <w:rPr>
          <w:rFonts w:hAnsi="標楷體" w:hint="eastAsia"/>
          <w:sz w:val="28"/>
          <w:szCs w:val="28"/>
        </w:rPr>
        <w:t>署為維護</w:t>
      </w:r>
      <w:r w:rsidR="007C5BB8" w:rsidRPr="00E17DB3">
        <w:rPr>
          <w:rFonts w:hAnsi="標楷體" w:hint="eastAsia"/>
          <w:sz w:val="28"/>
          <w:szCs w:val="28"/>
        </w:rPr>
        <w:lastRenderedPageBreak/>
        <w:t>食品衛生安全，實施邊境查驗及後市場稽查，惟輸入食品相關監管措施未</w:t>
      </w:r>
      <w:proofErr w:type="gramStart"/>
      <w:r w:rsidR="007C5BB8" w:rsidRPr="00E17DB3">
        <w:rPr>
          <w:rFonts w:hAnsi="標楷體" w:hint="eastAsia"/>
          <w:sz w:val="28"/>
          <w:szCs w:val="28"/>
        </w:rPr>
        <w:t>臻</w:t>
      </w:r>
      <w:proofErr w:type="gramEnd"/>
      <w:r w:rsidR="007C5BB8" w:rsidRPr="00E17DB3">
        <w:rPr>
          <w:rFonts w:hAnsi="標楷體" w:hint="eastAsia"/>
          <w:sz w:val="28"/>
          <w:szCs w:val="28"/>
        </w:rPr>
        <w:t>周妥，且輔助稽查之逾期食品偵測模組運用成效欠佳，允宜研謀強化輸入食品衛生安全管</w:t>
      </w:r>
      <w:r w:rsidR="00517AB4" w:rsidRPr="00E17DB3">
        <w:rPr>
          <w:rFonts w:hAnsi="標楷體" w:hint="eastAsia"/>
          <w:sz w:val="28"/>
          <w:szCs w:val="28"/>
        </w:rPr>
        <w:t>理作業</w:t>
      </w:r>
      <w:r w:rsidR="007C5BB8" w:rsidRPr="00E17DB3">
        <w:rPr>
          <w:rFonts w:hAnsi="標楷體" w:hint="eastAsia"/>
          <w:sz w:val="28"/>
          <w:szCs w:val="28"/>
        </w:rPr>
        <w:t>，</w:t>
      </w:r>
      <w:proofErr w:type="gramStart"/>
      <w:r w:rsidR="007C5BB8" w:rsidRPr="00E17DB3">
        <w:rPr>
          <w:rFonts w:hAnsi="標楷體" w:hint="eastAsia"/>
          <w:sz w:val="28"/>
          <w:szCs w:val="28"/>
        </w:rPr>
        <w:t>並精</w:t>
      </w:r>
      <w:proofErr w:type="gramEnd"/>
      <w:r w:rsidR="007C5BB8" w:rsidRPr="00E17DB3">
        <w:rPr>
          <w:rFonts w:hAnsi="標楷體" w:hint="eastAsia"/>
          <w:sz w:val="28"/>
          <w:szCs w:val="28"/>
        </w:rPr>
        <w:t>進模組監測功能，以維護國人食之安全</w:t>
      </w:r>
      <w:r w:rsidRPr="00E17DB3">
        <w:rPr>
          <w:rFonts w:hAnsi="標楷體" w:hint="eastAsia"/>
          <w:sz w:val="28"/>
          <w:szCs w:val="28"/>
        </w:rPr>
        <w:t>等</w:t>
      </w:r>
      <w:r w:rsidR="003673F8" w:rsidRPr="00E17DB3">
        <w:rPr>
          <w:rFonts w:hAnsi="標楷體" w:hint="eastAsia"/>
          <w:sz w:val="28"/>
          <w:szCs w:val="28"/>
        </w:rPr>
        <w:t>62</w:t>
      </w:r>
      <w:r w:rsidRPr="00E17DB3">
        <w:rPr>
          <w:rFonts w:hAnsi="標楷體" w:hint="eastAsia"/>
          <w:sz w:val="28"/>
          <w:szCs w:val="28"/>
        </w:rPr>
        <w:t>項。</w:t>
      </w:r>
    </w:p>
    <w:p w14:paraId="6BC6123D" w14:textId="7B5B3C55" w:rsidR="00A559E1" w:rsidRPr="00E17DB3" w:rsidRDefault="00A559E1" w:rsidP="00F963EB">
      <w:pPr>
        <w:pStyle w:val="17"/>
        <w:kinsoku/>
        <w:autoSpaceDE/>
        <w:autoSpaceDN/>
        <w:spacing w:line="520" w:lineRule="exact"/>
        <w:ind w:firstLineChars="450" w:firstLine="1261"/>
        <w:rPr>
          <w:rFonts w:hAnsi="標楷體"/>
          <w:b/>
          <w:bCs/>
          <w:i/>
          <w:iCs/>
          <w:szCs w:val="32"/>
          <w:u w:val="single"/>
        </w:rPr>
      </w:pPr>
      <w:r w:rsidRPr="00E17DB3">
        <w:rPr>
          <w:rFonts w:hAnsi="標楷體" w:hint="eastAsia"/>
          <w:b/>
          <w:sz w:val="28"/>
          <w:szCs w:val="28"/>
        </w:rPr>
        <w:t>4.　對於產銷營運管理提出意見者，</w:t>
      </w:r>
      <w:r w:rsidRPr="00E17DB3">
        <w:rPr>
          <w:rFonts w:hAnsi="標楷體" w:hint="eastAsia"/>
          <w:sz w:val="28"/>
          <w:szCs w:val="28"/>
        </w:rPr>
        <w:t>計有</w:t>
      </w:r>
      <w:r w:rsidR="00160F42" w:rsidRPr="00E17DB3">
        <w:rPr>
          <w:rFonts w:hAnsi="標楷體" w:hint="eastAsia"/>
          <w:sz w:val="28"/>
          <w:szCs w:val="28"/>
        </w:rPr>
        <w:t>台灣中油公司配合政府平穩物價政策，持續吸收油氣緩漲差額，自</w:t>
      </w:r>
      <w:proofErr w:type="gramStart"/>
      <w:r w:rsidR="00160F42" w:rsidRPr="00E17DB3">
        <w:rPr>
          <w:rFonts w:hAnsi="標楷體" w:hint="eastAsia"/>
          <w:sz w:val="28"/>
          <w:szCs w:val="28"/>
        </w:rPr>
        <w:t>109</w:t>
      </w:r>
      <w:proofErr w:type="gramEnd"/>
      <w:r w:rsidR="00160F42" w:rsidRPr="00E17DB3">
        <w:rPr>
          <w:rFonts w:hAnsi="標楷體" w:hint="eastAsia"/>
          <w:sz w:val="28"/>
          <w:szCs w:val="28"/>
        </w:rPr>
        <w:t>年度起已連續5年度發生虧損，並有累積虧損669億餘元待填補，財務結構欠佳，另停工損失逐年增加，允宜檢討改善，以確保公司永續經營；台灣電力公司推動</w:t>
      </w:r>
      <w:proofErr w:type="gramStart"/>
      <w:r w:rsidR="00160F42" w:rsidRPr="00E17DB3">
        <w:rPr>
          <w:rFonts w:hAnsi="標楷體" w:hint="eastAsia"/>
          <w:sz w:val="28"/>
          <w:szCs w:val="28"/>
        </w:rPr>
        <w:t>各項淨零轉型</w:t>
      </w:r>
      <w:proofErr w:type="gramEnd"/>
      <w:r w:rsidR="00160F42" w:rsidRPr="00E17DB3">
        <w:rPr>
          <w:rFonts w:hAnsi="標楷體" w:hint="eastAsia"/>
          <w:sz w:val="28"/>
          <w:szCs w:val="28"/>
        </w:rPr>
        <w:t>政策，有助達成政府環境永續目標，114年起</w:t>
      </w:r>
      <w:proofErr w:type="gramStart"/>
      <w:r w:rsidR="00160F42" w:rsidRPr="00E17DB3">
        <w:rPr>
          <w:rFonts w:hAnsi="標楷體" w:hint="eastAsia"/>
          <w:sz w:val="28"/>
          <w:szCs w:val="28"/>
        </w:rPr>
        <w:t>為碳</w:t>
      </w:r>
      <w:proofErr w:type="gramEnd"/>
      <w:r w:rsidR="00160F42" w:rsidRPr="00E17DB3">
        <w:rPr>
          <w:rFonts w:hAnsi="標楷體" w:hint="eastAsia"/>
          <w:sz w:val="28"/>
          <w:szCs w:val="28"/>
        </w:rPr>
        <w:t>費徵收對象，恐加劇公司營運負荷，另燃煤機組溫室氣體淨排放強度逐年增加，又火力發電廠廢水回收率已連續3年未達目標，允宜研謀</w:t>
      </w:r>
      <w:proofErr w:type="gramStart"/>
      <w:r w:rsidR="00160F42" w:rsidRPr="00E17DB3">
        <w:rPr>
          <w:rFonts w:hAnsi="標楷體" w:hint="eastAsia"/>
          <w:sz w:val="28"/>
          <w:szCs w:val="28"/>
        </w:rPr>
        <w:t>因應妥</w:t>
      </w:r>
      <w:proofErr w:type="gramEnd"/>
      <w:r w:rsidR="00160F42" w:rsidRPr="00E17DB3">
        <w:rPr>
          <w:rFonts w:hAnsi="標楷體" w:hint="eastAsia"/>
          <w:sz w:val="28"/>
          <w:szCs w:val="28"/>
        </w:rPr>
        <w:t>處</w:t>
      </w:r>
      <w:r w:rsidR="00C912E7" w:rsidRPr="00E17DB3">
        <w:rPr>
          <w:rFonts w:hAnsi="標楷體" w:hint="eastAsia"/>
          <w:sz w:val="28"/>
          <w:szCs w:val="28"/>
        </w:rPr>
        <w:t>；臺灣菸酒公司持續投注資源行銷啤酒產品，</w:t>
      </w:r>
      <w:proofErr w:type="gramStart"/>
      <w:r w:rsidR="00C912E7" w:rsidRPr="00E17DB3">
        <w:rPr>
          <w:rFonts w:hAnsi="標楷體" w:hint="eastAsia"/>
          <w:sz w:val="28"/>
          <w:szCs w:val="28"/>
        </w:rPr>
        <w:t>然新品</w:t>
      </w:r>
      <w:proofErr w:type="gramEnd"/>
      <w:r w:rsidR="00C912E7" w:rsidRPr="00E17DB3">
        <w:rPr>
          <w:rFonts w:hAnsi="標楷體" w:hint="eastAsia"/>
          <w:sz w:val="28"/>
          <w:szCs w:val="28"/>
        </w:rPr>
        <w:t>銷售對營收</w:t>
      </w:r>
      <w:proofErr w:type="gramStart"/>
      <w:r w:rsidR="00C912E7" w:rsidRPr="00E17DB3">
        <w:rPr>
          <w:rFonts w:hAnsi="標楷體" w:hint="eastAsia"/>
          <w:sz w:val="28"/>
          <w:szCs w:val="28"/>
        </w:rPr>
        <w:t>挹注仍</w:t>
      </w:r>
      <w:proofErr w:type="gramEnd"/>
      <w:r w:rsidR="00C912E7" w:rsidRPr="00E17DB3">
        <w:rPr>
          <w:rFonts w:hAnsi="標楷體" w:hint="eastAsia"/>
          <w:sz w:val="28"/>
          <w:szCs w:val="28"/>
        </w:rPr>
        <w:t>微，復因主力產品銷售下滑，肇致整體啤酒營收持續衰退；</w:t>
      </w:r>
      <w:proofErr w:type="gramStart"/>
      <w:r w:rsidR="00C912E7" w:rsidRPr="00E17DB3">
        <w:rPr>
          <w:rFonts w:hAnsi="標楷體" w:hint="eastAsia"/>
          <w:sz w:val="28"/>
          <w:szCs w:val="28"/>
        </w:rPr>
        <w:t>又間有新</w:t>
      </w:r>
      <w:proofErr w:type="gramEnd"/>
      <w:r w:rsidR="00C912E7" w:rsidRPr="00E17DB3">
        <w:rPr>
          <w:rFonts w:hAnsi="標楷體" w:hint="eastAsia"/>
          <w:sz w:val="28"/>
          <w:szCs w:val="28"/>
        </w:rPr>
        <w:t>品營運獲利未持續銷售，未能充分發揮研發效益，或客製化啤酒產品未妥為定價致生虧損等情，允宜研謀改善，以維持市場競爭力，並提振經營績效</w:t>
      </w:r>
      <w:r w:rsidR="00764F3D" w:rsidRPr="00E17DB3">
        <w:rPr>
          <w:rFonts w:hAnsi="標楷體" w:hint="eastAsia"/>
          <w:sz w:val="28"/>
          <w:szCs w:val="28"/>
        </w:rPr>
        <w:t>等</w:t>
      </w:r>
      <w:r w:rsidR="003673F8" w:rsidRPr="00E17DB3">
        <w:rPr>
          <w:rFonts w:hAnsi="標楷體" w:hint="eastAsia"/>
          <w:sz w:val="28"/>
          <w:szCs w:val="28"/>
        </w:rPr>
        <w:t>50</w:t>
      </w:r>
      <w:r w:rsidR="00764F3D" w:rsidRPr="00E17DB3">
        <w:rPr>
          <w:rFonts w:hAnsi="標楷體" w:hint="eastAsia"/>
          <w:sz w:val="28"/>
          <w:szCs w:val="28"/>
        </w:rPr>
        <w:t>項</w:t>
      </w:r>
      <w:r w:rsidRPr="00E17DB3">
        <w:rPr>
          <w:rFonts w:hAnsi="標楷體" w:hint="eastAsia"/>
          <w:sz w:val="28"/>
          <w:szCs w:val="28"/>
        </w:rPr>
        <w:t>。</w:t>
      </w:r>
    </w:p>
    <w:p w14:paraId="72E01A1F" w14:textId="16C60C87" w:rsidR="009F5D2A" w:rsidRPr="00E17DB3" w:rsidRDefault="00A559E1" w:rsidP="00F963EB">
      <w:pPr>
        <w:pStyle w:val="17"/>
        <w:kinsoku/>
        <w:autoSpaceDE/>
        <w:autoSpaceDN/>
        <w:spacing w:line="520" w:lineRule="exact"/>
        <w:ind w:firstLineChars="450" w:firstLine="1261"/>
        <w:rPr>
          <w:rFonts w:hAnsi="標楷體"/>
          <w:sz w:val="28"/>
          <w:szCs w:val="28"/>
        </w:rPr>
      </w:pPr>
      <w:r w:rsidRPr="00E17DB3">
        <w:rPr>
          <w:rFonts w:hAnsi="標楷體" w:hint="eastAsia"/>
          <w:b/>
          <w:sz w:val="28"/>
          <w:szCs w:val="28"/>
        </w:rPr>
        <w:t>5.　對於採購作業提出意見者，</w:t>
      </w:r>
      <w:r w:rsidRPr="00E17DB3">
        <w:rPr>
          <w:rFonts w:hAnsi="標楷體" w:hint="eastAsia"/>
          <w:sz w:val="28"/>
          <w:szCs w:val="28"/>
        </w:rPr>
        <w:t>計有</w:t>
      </w:r>
      <w:r w:rsidR="00C912E7" w:rsidRPr="00E17DB3">
        <w:rPr>
          <w:rFonts w:hAnsi="標楷體" w:hint="eastAsia"/>
          <w:sz w:val="28"/>
          <w:szCs w:val="28"/>
        </w:rPr>
        <w:t>衛生</w:t>
      </w:r>
      <w:proofErr w:type="gramStart"/>
      <w:r w:rsidR="00C912E7" w:rsidRPr="00E17DB3">
        <w:rPr>
          <w:rFonts w:hAnsi="標楷體" w:hint="eastAsia"/>
          <w:sz w:val="28"/>
          <w:szCs w:val="28"/>
        </w:rPr>
        <w:t>福利部及所屬</w:t>
      </w:r>
      <w:proofErr w:type="gramEnd"/>
      <w:r w:rsidR="00C912E7" w:rsidRPr="00E17DB3">
        <w:rPr>
          <w:rFonts w:hAnsi="標楷體" w:hint="eastAsia"/>
          <w:sz w:val="28"/>
          <w:szCs w:val="28"/>
        </w:rPr>
        <w:t>基於時效性考量並經確認有緊急處置之必要，採限制性招標方式辦理緊急採購，惟部分採購案件前置作業期程冗長，簽辦作業欠積極，且招標時間充裕，或非屬不可預見之緊急事故或危難，仍採限制性招標方式辦理，未符緊急採購之急迫需求，</w:t>
      </w:r>
      <w:r w:rsidR="002657B6" w:rsidRPr="00E17DB3">
        <w:rPr>
          <w:rFonts w:hAnsi="標楷體" w:hint="eastAsia"/>
          <w:sz w:val="28"/>
          <w:szCs w:val="28"/>
        </w:rPr>
        <w:t>允宜</w:t>
      </w:r>
      <w:r w:rsidR="00517AB4" w:rsidRPr="00E17DB3">
        <w:rPr>
          <w:rFonts w:hAnsi="標楷體" w:hint="eastAsia"/>
          <w:sz w:val="28"/>
          <w:szCs w:val="28"/>
        </w:rPr>
        <w:t>研謀改善</w:t>
      </w:r>
      <w:r w:rsidR="00C912E7" w:rsidRPr="00E17DB3">
        <w:rPr>
          <w:rFonts w:hAnsi="標楷體" w:hint="eastAsia"/>
          <w:sz w:val="28"/>
          <w:szCs w:val="28"/>
        </w:rPr>
        <w:t>；海洋委員會國家海洋研究院辦理海洋基礎資料調查船興建計畫，有助提升我國海洋政策發展及海洋資源探</w:t>
      </w:r>
      <w:proofErr w:type="gramStart"/>
      <w:r w:rsidR="00C912E7" w:rsidRPr="00E17DB3">
        <w:rPr>
          <w:rFonts w:hAnsi="標楷體" w:hint="eastAsia"/>
          <w:sz w:val="28"/>
          <w:szCs w:val="28"/>
        </w:rPr>
        <w:t>勘</w:t>
      </w:r>
      <w:proofErr w:type="gramEnd"/>
      <w:r w:rsidR="00C912E7" w:rsidRPr="00E17DB3">
        <w:rPr>
          <w:rFonts w:hAnsi="標楷體" w:hint="eastAsia"/>
          <w:sz w:val="28"/>
          <w:szCs w:val="28"/>
        </w:rPr>
        <w:t>能量，惟未妥為評估建造成本及設備需求，並就流標癥結妥為檢討，嚴重影響計畫進程，允宜督導加強相關履約管理及品質管制作業，俾加速推動造船工程，發揮海域監測調查效益；國軍退除役官兵輔導委員會所屬各機關</w:t>
      </w:r>
      <w:r w:rsidR="00517AB4" w:rsidRPr="00E17DB3">
        <w:rPr>
          <w:rFonts w:hAnsi="標楷體" w:hint="eastAsia"/>
          <w:sz w:val="28"/>
          <w:szCs w:val="28"/>
        </w:rPr>
        <w:t>（</w:t>
      </w:r>
      <w:r w:rsidR="00C912E7" w:rsidRPr="00E17DB3">
        <w:rPr>
          <w:rFonts w:hAnsi="標楷體" w:hint="eastAsia"/>
          <w:sz w:val="28"/>
          <w:szCs w:val="28"/>
        </w:rPr>
        <w:t>構</w:t>
      </w:r>
      <w:r w:rsidR="00517AB4" w:rsidRPr="00E17DB3">
        <w:rPr>
          <w:rFonts w:hAnsi="標楷體" w:hint="eastAsia"/>
          <w:sz w:val="28"/>
          <w:szCs w:val="28"/>
        </w:rPr>
        <w:t>）</w:t>
      </w:r>
      <w:r w:rsidR="00C912E7" w:rsidRPr="00E17DB3">
        <w:rPr>
          <w:rFonts w:hAnsi="標楷體" w:hint="eastAsia"/>
          <w:sz w:val="28"/>
          <w:szCs w:val="28"/>
        </w:rPr>
        <w:t>依政府採購法規定辦理各類採購，以推行年度施政計畫及滿足營運需求，惟部分採購案件未落實執行行政處罰程序及工程履約管理作業，允宜檢討改善</w:t>
      </w:r>
      <w:r w:rsidRPr="00E17DB3">
        <w:rPr>
          <w:rFonts w:hAnsi="標楷體" w:hint="eastAsia"/>
          <w:sz w:val="28"/>
          <w:szCs w:val="28"/>
        </w:rPr>
        <w:t>等</w:t>
      </w:r>
      <w:r w:rsidR="003673F8" w:rsidRPr="00E17DB3">
        <w:rPr>
          <w:rFonts w:hAnsi="標楷體" w:hint="eastAsia"/>
          <w:sz w:val="28"/>
          <w:szCs w:val="28"/>
        </w:rPr>
        <w:t>21</w:t>
      </w:r>
      <w:r w:rsidRPr="00E17DB3">
        <w:rPr>
          <w:rFonts w:hAnsi="標楷體" w:hint="eastAsia"/>
          <w:sz w:val="28"/>
          <w:szCs w:val="28"/>
        </w:rPr>
        <w:t>項。</w:t>
      </w:r>
    </w:p>
    <w:p w14:paraId="2F71A5F1" w14:textId="01335F32" w:rsidR="00A559E1" w:rsidRPr="00E17DB3" w:rsidRDefault="00A559E1" w:rsidP="00F4510F">
      <w:pPr>
        <w:pStyle w:val="17"/>
        <w:kinsoku/>
        <w:autoSpaceDE/>
        <w:autoSpaceDN/>
        <w:spacing w:line="510" w:lineRule="exact"/>
        <w:ind w:firstLineChars="450" w:firstLine="1261"/>
        <w:rPr>
          <w:rFonts w:hAnsi="標楷體"/>
          <w:b/>
          <w:bCs/>
          <w:i/>
          <w:iCs/>
          <w:sz w:val="28"/>
          <w:szCs w:val="28"/>
          <w:u w:val="single"/>
        </w:rPr>
      </w:pPr>
      <w:r w:rsidRPr="00E17DB3">
        <w:rPr>
          <w:rFonts w:hAnsi="標楷體" w:hint="eastAsia"/>
          <w:b/>
          <w:sz w:val="28"/>
          <w:szCs w:val="28"/>
        </w:rPr>
        <w:t>6.　對於事務管理及其他事項提出意見者，</w:t>
      </w:r>
      <w:r w:rsidRPr="00E17DB3">
        <w:rPr>
          <w:rFonts w:hAnsi="標楷體" w:hint="eastAsia"/>
          <w:sz w:val="28"/>
          <w:szCs w:val="28"/>
        </w:rPr>
        <w:t>計有</w:t>
      </w:r>
      <w:r w:rsidR="00C912E7" w:rsidRPr="00E17DB3">
        <w:rPr>
          <w:rFonts w:hAnsi="標楷體" w:hint="eastAsia"/>
          <w:sz w:val="28"/>
          <w:szCs w:val="28"/>
        </w:rPr>
        <w:t>政府為保障公務人員執行職務之安全，已由公務人員保障暨培訓委員會訂定公務人員安全及衛生防護辦法，惟</w:t>
      </w:r>
      <w:proofErr w:type="gramStart"/>
      <w:r w:rsidR="00C912E7" w:rsidRPr="00E17DB3">
        <w:rPr>
          <w:rFonts w:hAnsi="標楷體" w:hint="eastAsia"/>
          <w:sz w:val="28"/>
          <w:szCs w:val="28"/>
        </w:rPr>
        <w:t>1成</w:t>
      </w:r>
      <w:proofErr w:type="gramEnd"/>
      <w:r w:rsidR="00C912E7" w:rsidRPr="00E17DB3">
        <w:rPr>
          <w:rFonts w:hAnsi="標楷體" w:hint="eastAsia"/>
          <w:sz w:val="28"/>
          <w:szCs w:val="28"/>
        </w:rPr>
        <w:t>餘機關（構）尚未依規定組成安全及衛生防護小組，或組成後久未</w:t>
      </w:r>
      <w:r w:rsidR="00C912E7" w:rsidRPr="00E17DB3">
        <w:rPr>
          <w:rFonts w:hAnsi="標楷體" w:hint="eastAsia"/>
          <w:sz w:val="28"/>
          <w:szCs w:val="28"/>
        </w:rPr>
        <w:lastRenderedPageBreak/>
        <w:t>運作，又公務人員職</w:t>
      </w:r>
      <w:proofErr w:type="gramStart"/>
      <w:r w:rsidR="00C912E7" w:rsidRPr="00E17DB3">
        <w:rPr>
          <w:rFonts w:hAnsi="標楷體" w:hint="eastAsia"/>
          <w:sz w:val="28"/>
          <w:szCs w:val="28"/>
        </w:rPr>
        <w:t>場霸</w:t>
      </w:r>
      <w:proofErr w:type="gramEnd"/>
      <w:r w:rsidR="00C912E7" w:rsidRPr="00E17DB3">
        <w:rPr>
          <w:rFonts w:hAnsi="標楷體" w:hint="eastAsia"/>
          <w:sz w:val="28"/>
          <w:szCs w:val="28"/>
        </w:rPr>
        <w:t>凌防治及處置機制，</w:t>
      </w:r>
      <w:proofErr w:type="gramStart"/>
      <w:r w:rsidR="00C912E7" w:rsidRPr="00E17DB3">
        <w:rPr>
          <w:rFonts w:hAnsi="標楷體" w:hint="eastAsia"/>
          <w:sz w:val="28"/>
          <w:szCs w:val="28"/>
        </w:rPr>
        <w:t>間有霸凌</w:t>
      </w:r>
      <w:proofErr w:type="gramEnd"/>
      <w:r w:rsidR="00C912E7" w:rsidRPr="00E17DB3">
        <w:rPr>
          <w:rFonts w:hAnsi="標楷體" w:hint="eastAsia"/>
          <w:sz w:val="28"/>
          <w:szCs w:val="28"/>
        </w:rPr>
        <w:t>未具法定構成要件、相關防治及處置措施未明確法制化，或同一職場不同身分別員工保障規定待調和等情，</w:t>
      </w:r>
      <w:proofErr w:type="gramStart"/>
      <w:r w:rsidR="00C912E7" w:rsidRPr="00E17DB3">
        <w:rPr>
          <w:rFonts w:hAnsi="標楷體" w:hint="eastAsia"/>
          <w:sz w:val="28"/>
          <w:szCs w:val="28"/>
        </w:rPr>
        <w:t>另職場霸</w:t>
      </w:r>
      <w:proofErr w:type="gramEnd"/>
      <w:r w:rsidR="00C912E7" w:rsidRPr="00E17DB3">
        <w:rPr>
          <w:rFonts w:hAnsi="標楷體" w:hint="eastAsia"/>
          <w:sz w:val="28"/>
          <w:szCs w:val="28"/>
        </w:rPr>
        <w:t>凌事件宣導及研習課程仍待研謀透過多元管道加強辦理，允宜儘速優化法制作業，並強化各機關（構）</w:t>
      </w:r>
      <w:proofErr w:type="gramStart"/>
      <w:r w:rsidR="00C912E7" w:rsidRPr="00E17DB3">
        <w:rPr>
          <w:rFonts w:hAnsi="標楷體" w:hint="eastAsia"/>
          <w:sz w:val="28"/>
          <w:szCs w:val="28"/>
        </w:rPr>
        <w:t>防治霸凌意</w:t>
      </w:r>
      <w:proofErr w:type="gramEnd"/>
      <w:r w:rsidR="00C912E7" w:rsidRPr="00E17DB3">
        <w:rPr>
          <w:rFonts w:hAnsi="標楷體" w:hint="eastAsia"/>
          <w:sz w:val="28"/>
          <w:szCs w:val="28"/>
        </w:rPr>
        <w:t>識，以保障及維護公務人員權益與工作尊嚴；</w:t>
      </w:r>
      <w:r w:rsidR="00C912E7" w:rsidRPr="00E17DB3">
        <w:rPr>
          <w:rFonts w:hAnsi="標楷體"/>
          <w:sz w:val="28"/>
          <w:szCs w:val="28"/>
        </w:rPr>
        <w:t>內政部發展行動自然人憑證作為數位身分認證應用，有助民眾以行動裝置快速登入公、私部門各項數位服務，惟行動自然人憑證可使用之服務項目，僅約可使用實體憑證項目之</w:t>
      </w:r>
      <w:proofErr w:type="gramStart"/>
      <w:r w:rsidR="00C912E7" w:rsidRPr="00E17DB3">
        <w:rPr>
          <w:rFonts w:hAnsi="標楷體"/>
          <w:sz w:val="28"/>
          <w:szCs w:val="28"/>
        </w:rPr>
        <w:t>2成</w:t>
      </w:r>
      <w:proofErr w:type="gramEnd"/>
      <w:r w:rsidR="00C912E7" w:rsidRPr="00E17DB3">
        <w:rPr>
          <w:rFonts w:hAnsi="標楷體"/>
          <w:sz w:val="28"/>
          <w:szCs w:val="28"/>
        </w:rPr>
        <w:t>，且</w:t>
      </w:r>
      <w:proofErr w:type="gramStart"/>
      <w:r w:rsidR="00C912E7" w:rsidRPr="00E17DB3">
        <w:rPr>
          <w:rFonts w:hAnsi="標楷體"/>
          <w:sz w:val="28"/>
          <w:szCs w:val="28"/>
        </w:rPr>
        <w:t>仍須臨</w:t>
      </w:r>
      <w:proofErr w:type="gramEnd"/>
      <w:r w:rsidR="00C912E7" w:rsidRPr="00E17DB3">
        <w:rPr>
          <w:rFonts w:hAnsi="標楷體"/>
          <w:sz w:val="28"/>
          <w:szCs w:val="28"/>
        </w:rPr>
        <w:t>櫃申辦行動自然人憑證，允宜研謀改善，以達成簡政便民目標</w:t>
      </w:r>
      <w:r w:rsidR="00C912E7" w:rsidRPr="00E17DB3">
        <w:rPr>
          <w:rFonts w:hAnsi="標楷體" w:hint="eastAsia"/>
          <w:sz w:val="28"/>
          <w:szCs w:val="28"/>
        </w:rPr>
        <w:t>；法務部執行刑案與獄政資料跨機關資料交換作業，有助提升辦案成效，惟部分資料未透過T-Road安全管道傳輸，且資料交換管理程序</w:t>
      </w:r>
      <w:proofErr w:type="gramStart"/>
      <w:r w:rsidR="00C912E7" w:rsidRPr="00E17DB3">
        <w:rPr>
          <w:rFonts w:hAnsi="標楷體" w:hint="eastAsia"/>
          <w:sz w:val="28"/>
          <w:szCs w:val="28"/>
        </w:rPr>
        <w:t>未盡周妥</w:t>
      </w:r>
      <w:proofErr w:type="gramEnd"/>
      <w:r w:rsidR="00C912E7" w:rsidRPr="00E17DB3">
        <w:rPr>
          <w:rFonts w:hAnsi="標楷體" w:hint="eastAsia"/>
          <w:sz w:val="28"/>
          <w:szCs w:val="28"/>
        </w:rPr>
        <w:t>，另於矯正機關設置實體機</w:t>
      </w:r>
      <w:r w:rsidR="00E54132" w:rsidRPr="00E17DB3">
        <w:rPr>
          <w:rFonts w:hAnsi="標楷體" w:hint="eastAsia"/>
          <w:sz w:val="28"/>
          <w:szCs w:val="28"/>
        </w:rPr>
        <w:t>臺</w:t>
      </w:r>
      <w:r w:rsidR="00C912E7" w:rsidRPr="00E17DB3">
        <w:rPr>
          <w:rFonts w:hAnsi="標楷體" w:hint="eastAsia"/>
          <w:sz w:val="28"/>
          <w:szCs w:val="28"/>
        </w:rPr>
        <w:t>提供民眾一站式智慧接見服務，惟設置比率未達</w:t>
      </w:r>
      <w:proofErr w:type="gramStart"/>
      <w:r w:rsidR="00C912E7" w:rsidRPr="00E17DB3">
        <w:rPr>
          <w:rFonts w:hAnsi="標楷體" w:hint="eastAsia"/>
          <w:sz w:val="28"/>
          <w:szCs w:val="28"/>
        </w:rPr>
        <w:t>4</w:t>
      </w:r>
      <w:proofErr w:type="gramEnd"/>
      <w:r w:rsidR="00C912E7" w:rsidRPr="00E17DB3">
        <w:rPr>
          <w:rFonts w:hAnsi="標楷體" w:hint="eastAsia"/>
          <w:sz w:val="28"/>
          <w:szCs w:val="28"/>
        </w:rPr>
        <w:t>成，允宜</w:t>
      </w:r>
      <w:proofErr w:type="gramStart"/>
      <w:r w:rsidR="00C912E7" w:rsidRPr="00E17DB3">
        <w:rPr>
          <w:rFonts w:hAnsi="標楷體" w:hint="eastAsia"/>
          <w:sz w:val="28"/>
          <w:szCs w:val="28"/>
        </w:rPr>
        <w:t>研謀妥</w:t>
      </w:r>
      <w:proofErr w:type="gramEnd"/>
      <w:r w:rsidR="00C912E7" w:rsidRPr="00E17DB3">
        <w:rPr>
          <w:rFonts w:hAnsi="標楷體" w:hint="eastAsia"/>
          <w:sz w:val="28"/>
          <w:szCs w:val="28"/>
        </w:rPr>
        <w:t>處</w:t>
      </w:r>
      <w:r w:rsidRPr="00E17DB3">
        <w:rPr>
          <w:rFonts w:hAnsi="標楷體" w:hint="eastAsia"/>
          <w:sz w:val="28"/>
          <w:szCs w:val="28"/>
        </w:rPr>
        <w:t>等</w:t>
      </w:r>
      <w:r w:rsidR="003673F8" w:rsidRPr="00E17DB3">
        <w:rPr>
          <w:rFonts w:hAnsi="標楷體" w:hint="eastAsia"/>
          <w:sz w:val="28"/>
          <w:szCs w:val="28"/>
        </w:rPr>
        <w:t>63</w:t>
      </w:r>
      <w:r w:rsidRPr="00E17DB3">
        <w:rPr>
          <w:rFonts w:hAnsi="標楷體" w:hint="eastAsia"/>
          <w:sz w:val="28"/>
          <w:szCs w:val="28"/>
        </w:rPr>
        <w:t>項。</w:t>
      </w:r>
    </w:p>
    <w:p w14:paraId="37BF2BFE" w14:textId="77777777" w:rsidR="006B3A5B" w:rsidRPr="00E17DB3" w:rsidRDefault="006B3A5B" w:rsidP="006C332B">
      <w:pPr>
        <w:pStyle w:val="aff9"/>
        <w:overflowPunct w:val="0"/>
        <w:spacing w:beforeLines="50" w:before="180" w:after="72" w:line="520" w:lineRule="exact"/>
        <w:ind w:firstLine="320"/>
        <w:rPr>
          <w:rFonts w:ascii="標楷體" w:hAnsi="標楷體"/>
        </w:rPr>
      </w:pPr>
      <w:r w:rsidRPr="00E17DB3">
        <w:rPr>
          <w:rFonts w:ascii="標楷體" w:hAnsi="標楷體" w:hint="eastAsia"/>
        </w:rPr>
        <w:t>三、稽察違失之成果</w:t>
      </w:r>
    </w:p>
    <w:p w14:paraId="3DD3F3AD" w14:textId="6DA2BBC1" w:rsidR="001C7829" w:rsidRPr="00E17DB3" w:rsidRDefault="00D319A4" w:rsidP="00F963EB">
      <w:pPr>
        <w:pStyle w:val="aff6"/>
        <w:overflowPunct w:val="0"/>
        <w:spacing w:line="520" w:lineRule="exact"/>
        <w:ind w:firstLine="560"/>
        <w:rPr>
          <w:rFonts w:hAnsi="標楷體"/>
        </w:rPr>
      </w:pPr>
      <w:r w:rsidRPr="00E17DB3">
        <w:rPr>
          <w:rFonts w:hAnsi="標楷體" w:hint="eastAsia"/>
        </w:rPr>
        <w:t>稽察發現各機關、各國營事業及各基金之人員財務上涉有不法或重大違失，或處分不當情事</w:t>
      </w:r>
      <w:r w:rsidR="00B14428" w:rsidRPr="00E17DB3">
        <w:rPr>
          <w:rFonts w:hAnsi="標楷體" w:hint="eastAsia"/>
          <w:spacing w:val="-6"/>
        </w:rPr>
        <w:t>：</w:t>
      </w:r>
      <w:r w:rsidRPr="00E17DB3">
        <w:rPr>
          <w:rFonts w:hAnsi="標楷體" w:hint="eastAsia"/>
        </w:rPr>
        <w:t>（一）經依審計法第17條前段或第20條第2項規定，於</w:t>
      </w:r>
      <w:proofErr w:type="gramStart"/>
      <w:r w:rsidRPr="00E17DB3">
        <w:rPr>
          <w:rFonts w:hAnsi="標楷體" w:hint="eastAsia"/>
        </w:rPr>
        <w:t>11</w:t>
      </w:r>
      <w:r w:rsidR="00BC6A8B" w:rsidRPr="00E17DB3">
        <w:rPr>
          <w:rFonts w:hAnsi="標楷體"/>
        </w:rPr>
        <w:t>3</w:t>
      </w:r>
      <w:proofErr w:type="gramEnd"/>
      <w:r w:rsidRPr="00E17DB3">
        <w:rPr>
          <w:rFonts w:hAnsi="標楷體" w:hint="eastAsia"/>
        </w:rPr>
        <w:t>年度報請監察院依法處理者計有</w:t>
      </w:r>
      <w:r w:rsidR="00A10AD6" w:rsidRPr="00E17DB3">
        <w:rPr>
          <w:rFonts w:hAnsi="標楷體" w:hint="eastAsia"/>
        </w:rPr>
        <w:t>7</w:t>
      </w:r>
      <w:r w:rsidRPr="00E17DB3">
        <w:rPr>
          <w:rFonts w:hAnsi="標楷體" w:hint="eastAsia"/>
        </w:rPr>
        <w:t>件；（二）經依審計法第17條後段規定，移送司法機關偵辦並於</w:t>
      </w:r>
      <w:proofErr w:type="gramStart"/>
      <w:r w:rsidRPr="00E17DB3">
        <w:rPr>
          <w:rFonts w:hAnsi="標楷體" w:hint="eastAsia"/>
        </w:rPr>
        <w:t>11</w:t>
      </w:r>
      <w:r w:rsidR="00A10AD6" w:rsidRPr="00E17DB3">
        <w:rPr>
          <w:rFonts w:hAnsi="標楷體" w:hint="eastAsia"/>
        </w:rPr>
        <w:t>3</w:t>
      </w:r>
      <w:proofErr w:type="gramEnd"/>
      <w:r w:rsidRPr="00E17DB3">
        <w:rPr>
          <w:rFonts w:hAnsi="標楷體" w:hint="eastAsia"/>
        </w:rPr>
        <w:t>年度報告監察院者1件；（三）通知各機關查明處理業經處分者計有</w:t>
      </w:r>
      <w:r w:rsidR="00A10AD6" w:rsidRPr="00E17DB3">
        <w:rPr>
          <w:rFonts w:hAnsi="標楷體" w:hint="eastAsia"/>
        </w:rPr>
        <w:t>37</w:t>
      </w:r>
      <w:r w:rsidRPr="00E17DB3">
        <w:rPr>
          <w:rFonts w:hAnsi="標楷體" w:hint="eastAsia"/>
        </w:rPr>
        <w:t>件，受處分人員共計1</w:t>
      </w:r>
      <w:r w:rsidR="00A10AD6" w:rsidRPr="00E17DB3">
        <w:rPr>
          <w:rFonts w:hAnsi="標楷體" w:hint="eastAsia"/>
        </w:rPr>
        <w:t>2</w:t>
      </w:r>
      <w:r w:rsidRPr="00E17DB3">
        <w:rPr>
          <w:rFonts w:hAnsi="標楷體" w:hint="eastAsia"/>
        </w:rPr>
        <w:t>4人次，分別核予記大過、記過及申誡處分（陳報期間為11</w:t>
      </w:r>
      <w:r w:rsidR="00A10AD6" w:rsidRPr="00E17DB3">
        <w:rPr>
          <w:rFonts w:hAnsi="標楷體" w:hint="eastAsia"/>
        </w:rPr>
        <w:t>3</w:t>
      </w:r>
      <w:r w:rsidRPr="00E17DB3">
        <w:rPr>
          <w:rFonts w:hAnsi="標楷體" w:hint="eastAsia"/>
        </w:rPr>
        <w:t>年</w:t>
      </w:r>
      <w:r w:rsidRPr="00E17DB3">
        <w:rPr>
          <w:rFonts w:hAnsi="標楷體"/>
        </w:rPr>
        <w:t>1</w:t>
      </w:r>
      <w:r w:rsidRPr="00E17DB3">
        <w:rPr>
          <w:rFonts w:hAnsi="標楷體" w:hint="eastAsia"/>
        </w:rPr>
        <w:t>月</w:t>
      </w:r>
      <w:r w:rsidRPr="00E17DB3">
        <w:rPr>
          <w:rFonts w:hAnsi="標楷體"/>
        </w:rPr>
        <w:t>1</w:t>
      </w:r>
      <w:r w:rsidRPr="00E17DB3">
        <w:rPr>
          <w:rFonts w:hAnsi="標楷體" w:hint="eastAsia"/>
        </w:rPr>
        <w:t>日至</w:t>
      </w:r>
      <w:r w:rsidRPr="00E17DB3">
        <w:rPr>
          <w:rFonts w:hAnsi="標楷體"/>
        </w:rPr>
        <w:t>12</w:t>
      </w:r>
      <w:r w:rsidRPr="00E17DB3">
        <w:rPr>
          <w:rFonts w:hAnsi="標楷體" w:hint="eastAsia"/>
        </w:rPr>
        <w:t>月</w:t>
      </w:r>
      <w:r w:rsidRPr="00E17DB3">
        <w:rPr>
          <w:rFonts w:hAnsi="標楷體"/>
        </w:rPr>
        <w:t>31</w:t>
      </w:r>
      <w:r w:rsidRPr="00E17DB3">
        <w:rPr>
          <w:rFonts w:hAnsi="標楷體" w:hint="eastAsia"/>
        </w:rPr>
        <w:t>日）。茲分述如次</w:t>
      </w:r>
      <w:r w:rsidR="001C7829" w:rsidRPr="00E17DB3">
        <w:rPr>
          <w:rFonts w:hAnsi="標楷體" w:hint="eastAsia"/>
        </w:rPr>
        <w:t>：</w:t>
      </w:r>
    </w:p>
    <w:p w14:paraId="06FEBC67" w14:textId="21767EF7" w:rsidR="006B3A5B" w:rsidRPr="00E17DB3" w:rsidRDefault="006B3A5B" w:rsidP="00F963EB">
      <w:pPr>
        <w:pStyle w:val="aff0"/>
        <w:kinsoku/>
        <w:autoSpaceDE/>
        <w:autoSpaceDN/>
        <w:spacing w:beforeLines="20" w:before="72" w:afterLines="20" w:after="72" w:line="520" w:lineRule="exact"/>
        <w:ind w:leftChars="0" w:left="0" w:firstLineChars="200" w:firstLine="641"/>
        <w:rPr>
          <w:rFonts w:hAnsi="標楷體"/>
        </w:rPr>
      </w:pPr>
      <w:r w:rsidRPr="00E17DB3">
        <w:rPr>
          <w:rFonts w:hAnsi="標楷體" w:hint="eastAsia"/>
        </w:rPr>
        <w:t xml:space="preserve">（一）　</w:t>
      </w:r>
      <w:r w:rsidR="00084373" w:rsidRPr="00E17DB3">
        <w:rPr>
          <w:rFonts w:hAnsi="標楷體" w:hint="eastAsia"/>
        </w:rPr>
        <w:t>報請監察院處理者</w:t>
      </w:r>
    </w:p>
    <w:p w14:paraId="39469DC3" w14:textId="77777777" w:rsidR="00A10AD6" w:rsidRPr="00E17DB3" w:rsidRDefault="00A10AD6" w:rsidP="00937BC7">
      <w:pPr>
        <w:pStyle w:val="17"/>
        <w:kinsoku/>
        <w:autoSpaceDE/>
        <w:spacing w:line="520" w:lineRule="exact"/>
        <w:ind w:firstLineChars="450" w:firstLine="1261"/>
        <w:rPr>
          <w:rFonts w:hAnsi="標楷體"/>
          <w:b/>
          <w:sz w:val="28"/>
          <w:szCs w:val="28"/>
        </w:rPr>
      </w:pPr>
      <w:r w:rsidRPr="00E17DB3">
        <w:rPr>
          <w:rFonts w:hAnsi="標楷體" w:hint="eastAsia"/>
          <w:b/>
          <w:sz w:val="28"/>
          <w:szCs w:val="28"/>
        </w:rPr>
        <w:t>1.　經濟部工業局（經濟部產業發展署）辦理強化地方工業區公共設施補助方案及設置平價產業園區補助方案，</w:t>
      </w:r>
      <w:r w:rsidRPr="00E17DB3">
        <w:rPr>
          <w:rFonts w:hAnsi="標楷體" w:hint="eastAsia"/>
          <w:sz w:val="28"/>
          <w:szCs w:val="28"/>
        </w:rPr>
        <w:t>106至112年間投入經費126億682萬餘元，核有執行設置平價產業園區補助方案，因審核輔導機制及地方政府提案作業未</w:t>
      </w:r>
      <w:proofErr w:type="gramStart"/>
      <w:r w:rsidRPr="00E17DB3">
        <w:rPr>
          <w:rFonts w:hAnsi="標楷體" w:hint="eastAsia"/>
          <w:sz w:val="28"/>
          <w:szCs w:val="28"/>
        </w:rPr>
        <w:t>臻</w:t>
      </w:r>
      <w:proofErr w:type="gramEnd"/>
      <w:r w:rsidRPr="00E17DB3">
        <w:rPr>
          <w:rFonts w:hAnsi="標楷體" w:hint="eastAsia"/>
          <w:sz w:val="28"/>
          <w:szCs w:val="28"/>
        </w:rPr>
        <w:t>完善，部分市縣政府已獲核定補助計畫執行後再申請撤案比率偏高，肇致已撥付市縣政府</w:t>
      </w:r>
      <w:proofErr w:type="gramStart"/>
      <w:r w:rsidRPr="00E17DB3">
        <w:rPr>
          <w:rFonts w:hAnsi="標楷體" w:hint="eastAsia"/>
          <w:sz w:val="28"/>
          <w:szCs w:val="28"/>
        </w:rPr>
        <w:t>補助款因無</w:t>
      </w:r>
      <w:proofErr w:type="gramEnd"/>
      <w:r w:rsidRPr="00E17DB3">
        <w:rPr>
          <w:rFonts w:hAnsi="標楷體" w:hint="eastAsia"/>
          <w:sz w:val="28"/>
          <w:szCs w:val="28"/>
        </w:rPr>
        <w:t>須繳還而形同不經濟支出；又未積極輔導轄區內未登記工廠家數較多之市縣政府加強</w:t>
      </w:r>
      <w:proofErr w:type="gramStart"/>
      <w:r w:rsidRPr="00E17DB3">
        <w:rPr>
          <w:rFonts w:hAnsi="標楷體" w:hint="eastAsia"/>
          <w:sz w:val="28"/>
          <w:szCs w:val="28"/>
        </w:rPr>
        <w:t>研</w:t>
      </w:r>
      <w:proofErr w:type="gramEnd"/>
      <w:r w:rsidRPr="00E17DB3">
        <w:rPr>
          <w:rFonts w:hAnsi="標楷體" w:hint="eastAsia"/>
          <w:sz w:val="28"/>
          <w:szCs w:val="28"/>
        </w:rPr>
        <w:t>提補助計畫，自106年起已逾5年，仍無輔導未登記工廠進駐平價產業園區之實績，計畫執行效益欠佳；辦理強化地方工業區公共</w:t>
      </w:r>
      <w:r w:rsidRPr="00E17DB3">
        <w:rPr>
          <w:rFonts w:hAnsi="標楷體" w:hint="eastAsia"/>
          <w:sz w:val="28"/>
          <w:szCs w:val="28"/>
        </w:rPr>
        <w:lastRenderedPageBreak/>
        <w:t>設施補助方案，補助之工程偏重市縣政府興建非屬公共設施之標準廠房，或</w:t>
      </w:r>
      <w:proofErr w:type="gramStart"/>
      <w:r w:rsidRPr="00E17DB3">
        <w:rPr>
          <w:rFonts w:hAnsi="標楷體" w:hint="eastAsia"/>
          <w:sz w:val="28"/>
          <w:szCs w:val="28"/>
        </w:rPr>
        <w:t>道路刨鋪等</w:t>
      </w:r>
      <w:proofErr w:type="gramEnd"/>
      <w:r w:rsidRPr="00E17DB3">
        <w:rPr>
          <w:rFonts w:hAnsi="標楷體" w:hint="eastAsia"/>
          <w:sz w:val="28"/>
          <w:szCs w:val="28"/>
        </w:rPr>
        <w:t>非優先項目，未能改善工業區公共設施，減少設廠障礙，發揮提升污水處理設施效能、活化用地等計畫效益。經函請經濟部查明妥適處理，惟未為負責之答復，經依審計法第20條第2項規定，報請監察院核辦。（本案業經監察院糾正，截至114年6月30日尚未刊登監察院公報）（普通公務）</w:t>
      </w:r>
    </w:p>
    <w:p w14:paraId="651F0CC4" w14:textId="47BC987F" w:rsidR="00A10AD6" w:rsidRPr="00E17DB3" w:rsidRDefault="00A10AD6" w:rsidP="00F4510F">
      <w:pPr>
        <w:pStyle w:val="17"/>
        <w:autoSpaceDE/>
        <w:spacing w:beforeLines="10" w:before="36" w:line="510" w:lineRule="exact"/>
        <w:ind w:firstLineChars="450" w:firstLine="1261"/>
        <w:rPr>
          <w:rFonts w:hAnsi="標楷體"/>
          <w:b/>
          <w:sz w:val="28"/>
          <w:szCs w:val="28"/>
        </w:rPr>
      </w:pPr>
      <w:r w:rsidRPr="00E17DB3">
        <w:rPr>
          <w:rFonts w:hAnsi="標楷體" w:hint="eastAsia"/>
          <w:b/>
          <w:sz w:val="28"/>
          <w:szCs w:val="28"/>
        </w:rPr>
        <w:t>2.　交通部所屬臺灣港務股份有限公司及高速公路局辦理高雄港等商港碼頭</w:t>
      </w:r>
      <w:proofErr w:type="gramStart"/>
      <w:r w:rsidRPr="00E17DB3">
        <w:rPr>
          <w:rFonts w:hAnsi="標楷體" w:hint="eastAsia"/>
          <w:b/>
          <w:sz w:val="28"/>
          <w:szCs w:val="28"/>
        </w:rPr>
        <w:t>逕</w:t>
      </w:r>
      <w:proofErr w:type="gramEnd"/>
      <w:r w:rsidRPr="00E17DB3">
        <w:rPr>
          <w:rFonts w:hAnsi="標楷體" w:hint="eastAsia"/>
          <w:b/>
          <w:sz w:val="28"/>
          <w:szCs w:val="28"/>
        </w:rPr>
        <w:t>流廢水處理設施與雪山隧道噴霧降溫系統工程，</w:t>
      </w:r>
      <w:r w:rsidRPr="00E17DB3">
        <w:rPr>
          <w:rFonts w:hAnsi="標楷體" w:hint="eastAsia"/>
          <w:sz w:val="28"/>
          <w:szCs w:val="28"/>
        </w:rPr>
        <w:t>核有臺灣港務股份有限公司高雄港務分公司辦理「高雄港、澎湖港、布袋港及安平港公用營運碼頭地表逕流廢水處理設施工程」規劃設計及監造工作委託技術服務案，決標金額2,400萬元，未於先期規劃作業階段掌握所屬擬於高雄港相同碼頭進行改建工程，與各</w:t>
      </w:r>
      <w:proofErr w:type="gramStart"/>
      <w:r w:rsidRPr="00E17DB3">
        <w:rPr>
          <w:rFonts w:hAnsi="標楷體" w:hint="eastAsia"/>
          <w:sz w:val="28"/>
          <w:szCs w:val="28"/>
        </w:rPr>
        <w:t>商港均無使</w:t>
      </w:r>
      <w:proofErr w:type="gramEnd"/>
      <w:r w:rsidRPr="00E17DB3">
        <w:rPr>
          <w:rFonts w:hAnsi="標楷體" w:hint="eastAsia"/>
          <w:sz w:val="28"/>
          <w:szCs w:val="28"/>
        </w:rPr>
        <w:t>用需求，及時檢討污染削減計畫及委託案之執行策略妥為因應，又未待技術服務廠商依約完成水質調查及分析，即審查通過所提先期規劃報告，嗣後再以前述各</w:t>
      </w:r>
      <w:proofErr w:type="gramStart"/>
      <w:r w:rsidRPr="00E17DB3">
        <w:rPr>
          <w:rFonts w:hAnsi="標楷體" w:hint="eastAsia"/>
          <w:sz w:val="28"/>
          <w:szCs w:val="28"/>
        </w:rPr>
        <w:t>商港均無使</w:t>
      </w:r>
      <w:proofErr w:type="gramEnd"/>
      <w:r w:rsidRPr="00E17DB3">
        <w:rPr>
          <w:rFonts w:hAnsi="標楷體" w:hint="eastAsia"/>
          <w:sz w:val="28"/>
          <w:szCs w:val="28"/>
        </w:rPr>
        <w:t>用需求等情由暫緩建置工作及停辦委託案，肇致支付1,275萬餘元服務費用之履約成果，未能發揮應有效益；高速公路局辦理「國道5號雪山隧道噴霧降溫系統第一期工程委託規劃設計暨技術顧問服務工作」採購案（下稱工程技術服務案），決標金額1,080萬元，未及時辦理先期規劃構想或可行性評估作業及落實工程技術服務案之全生命週期評估，事先</w:t>
      </w:r>
      <w:proofErr w:type="gramStart"/>
      <w:r w:rsidRPr="00E17DB3">
        <w:rPr>
          <w:rFonts w:hAnsi="標楷體" w:hint="eastAsia"/>
          <w:sz w:val="28"/>
          <w:szCs w:val="28"/>
        </w:rPr>
        <w:t>釐</w:t>
      </w:r>
      <w:proofErr w:type="gramEnd"/>
      <w:r w:rsidRPr="00E17DB3">
        <w:rPr>
          <w:rFonts w:hAnsi="標楷體" w:hint="eastAsia"/>
          <w:sz w:val="28"/>
          <w:szCs w:val="28"/>
        </w:rPr>
        <w:t>清雪山隧道內高溫與車輛故障原因及與行車安全間之關聯等，以確認採購之效益效果與必要性，又未事先檢討與釐清噴霧降溫系統實際執行及操作上存在之不確定風險，即貿然辦理工程技術服務案，嗣後耽延4年3個月後，始以降溫效果有限，車輛故障不全然是溫度所致等由暫緩辦理，</w:t>
      </w:r>
      <w:proofErr w:type="gramStart"/>
      <w:r w:rsidRPr="00E17DB3">
        <w:rPr>
          <w:rFonts w:hAnsi="標楷體" w:hint="eastAsia"/>
          <w:sz w:val="28"/>
          <w:szCs w:val="28"/>
        </w:rPr>
        <w:t>除徒耗行</w:t>
      </w:r>
      <w:proofErr w:type="gramEnd"/>
      <w:r w:rsidRPr="00E17DB3">
        <w:rPr>
          <w:rFonts w:hAnsi="標楷體" w:hint="eastAsia"/>
          <w:sz w:val="28"/>
          <w:szCs w:val="28"/>
        </w:rPr>
        <w:t>政作業人力與時程外，亦造成支付1,023萬餘元服務費用之履約成果，未能發揮應有效益。經函請交通部查明妥適處理，惟未獲負責之答復，經依審計法第20條第2項規定，報請監察院核辦。（營業、非營業）</w:t>
      </w:r>
    </w:p>
    <w:p w14:paraId="7339AD9E" w14:textId="77777777" w:rsidR="00A10AD6" w:rsidRPr="00E17DB3" w:rsidRDefault="00A10AD6" w:rsidP="00C130C6">
      <w:pPr>
        <w:pStyle w:val="17"/>
        <w:autoSpaceDE/>
        <w:spacing w:beforeLines="10" w:before="36" w:line="520" w:lineRule="exact"/>
        <w:ind w:firstLineChars="450" w:firstLine="1261"/>
        <w:rPr>
          <w:rFonts w:hAnsi="標楷體"/>
          <w:b/>
          <w:sz w:val="28"/>
          <w:szCs w:val="28"/>
        </w:rPr>
      </w:pPr>
      <w:r w:rsidRPr="00E17DB3">
        <w:rPr>
          <w:rFonts w:hAnsi="標楷體" w:hint="eastAsia"/>
          <w:b/>
          <w:sz w:val="28"/>
          <w:szCs w:val="28"/>
        </w:rPr>
        <w:t>3.　臺灣港務港勤股份有限公司辦理改裝基315起重船採購案及後續營運使用情形，</w:t>
      </w:r>
      <w:r w:rsidRPr="00E17DB3">
        <w:rPr>
          <w:rFonts w:hAnsi="標楷體" w:hint="eastAsia"/>
          <w:sz w:val="28"/>
          <w:szCs w:val="28"/>
        </w:rPr>
        <w:t>核有改裝基315起重船（契約金額8,787萬餘元）規劃欠周，於原定履約期限將屆時，始提出新增住宿及支援補給需求，肇致履約期程較原定增加3</w:t>
      </w:r>
      <w:r w:rsidRPr="00E17DB3">
        <w:rPr>
          <w:rFonts w:hAnsi="標楷體" w:hint="eastAsia"/>
          <w:sz w:val="28"/>
          <w:szCs w:val="28"/>
        </w:rPr>
        <w:lastRenderedPageBreak/>
        <w:t>倍，嚴重延宕計畫效能，且辦理改裝船舶計畫所為效益分析與評估未盡確實，致啟用後實際營運發生虧損，與預估之收益項目及金額有極大落差，另廠商提供之勞務及設備產地來源與契約規定未符，惟驗收作業未就該違約情事依採購契約拒絕或要求廠商改正，經函請臺灣港務港勤股份有限公司查明妥適處理，惟未為負責之答復，經依審計法第20條第2項規定，報請監察院核辦。（營業）</w:t>
      </w:r>
    </w:p>
    <w:p w14:paraId="06C66E41" w14:textId="77777777" w:rsidR="00A10AD6" w:rsidRPr="00E17DB3" w:rsidRDefault="00A10AD6" w:rsidP="00C130C6">
      <w:pPr>
        <w:pStyle w:val="17"/>
        <w:kinsoku/>
        <w:autoSpaceDE/>
        <w:spacing w:beforeLines="10" w:before="36" w:line="520" w:lineRule="exact"/>
        <w:ind w:firstLineChars="450" w:firstLine="1261"/>
        <w:rPr>
          <w:rFonts w:hAnsi="標楷體"/>
          <w:b/>
          <w:sz w:val="28"/>
          <w:szCs w:val="28"/>
        </w:rPr>
      </w:pPr>
      <w:r w:rsidRPr="00E17DB3">
        <w:rPr>
          <w:rFonts w:hAnsi="標楷體" w:hint="eastAsia"/>
          <w:b/>
          <w:sz w:val="28"/>
          <w:szCs w:val="28"/>
        </w:rPr>
        <w:t>4.　國軍退除役官兵輔導委員會福壽山農場辦理事業廢棄物清除處理、福壽山農場及武陵農場農藥施作，</w:t>
      </w:r>
      <w:r w:rsidRPr="00E17DB3">
        <w:rPr>
          <w:rFonts w:hAnsi="標楷體" w:hint="eastAsia"/>
          <w:sz w:val="28"/>
          <w:szCs w:val="28"/>
        </w:rPr>
        <w:t>核有福壽山農場自行清除處理其產生之事業廢棄物，未依規定取得主管機關許可，且將廢棄物棄置於經管之水源水量保護區土地內等，危害自來水水源水質及環境衛生安全；又福壽山及武陵農場未確實依照規定按農藥標示記載之使用範圍施藥，危害大甲溪流域自來水水源水質及水生生物，影響環境生態。經函請國軍退除役官兵輔導委員會</w:t>
      </w:r>
      <w:proofErr w:type="gramStart"/>
      <w:r w:rsidRPr="00E17DB3">
        <w:rPr>
          <w:rFonts w:hAnsi="標楷體" w:hint="eastAsia"/>
          <w:sz w:val="28"/>
          <w:szCs w:val="28"/>
        </w:rPr>
        <w:t>查明妥處</w:t>
      </w:r>
      <w:proofErr w:type="gramEnd"/>
      <w:r w:rsidRPr="00E17DB3">
        <w:rPr>
          <w:rFonts w:hAnsi="標楷體" w:hint="eastAsia"/>
          <w:sz w:val="28"/>
          <w:szCs w:val="28"/>
        </w:rPr>
        <w:t>，惟未為負責之答復，經依審計法第20條第2項規定，報請監察院核辦。（非營業）</w:t>
      </w:r>
    </w:p>
    <w:p w14:paraId="05805DCD" w14:textId="77777777" w:rsidR="00A10AD6" w:rsidRPr="00E17DB3" w:rsidRDefault="00A10AD6" w:rsidP="00C130C6">
      <w:pPr>
        <w:pStyle w:val="17"/>
        <w:kinsoku/>
        <w:autoSpaceDE/>
        <w:spacing w:beforeLines="10" w:before="36" w:line="520" w:lineRule="exact"/>
        <w:ind w:firstLineChars="450" w:firstLine="1261"/>
        <w:rPr>
          <w:rFonts w:hAnsi="標楷體"/>
          <w:b/>
          <w:sz w:val="28"/>
          <w:szCs w:val="28"/>
        </w:rPr>
      </w:pPr>
      <w:r w:rsidRPr="00E17DB3">
        <w:rPr>
          <w:rFonts w:hAnsi="標楷體" w:hint="eastAsia"/>
          <w:b/>
          <w:sz w:val="28"/>
          <w:szCs w:val="28"/>
        </w:rPr>
        <w:t>5.　國軍退除役官兵輔導委員會武陵農場、福壽山農場轄管土地管理情形，</w:t>
      </w:r>
      <w:r w:rsidRPr="00E17DB3">
        <w:rPr>
          <w:rFonts w:hAnsi="標楷體" w:hint="eastAsia"/>
          <w:sz w:val="28"/>
          <w:szCs w:val="28"/>
        </w:rPr>
        <w:t>核有福壽山農場部分土地遭</w:t>
      </w:r>
      <w:proofErr w:type="gramStart"/>
      <w:r w:rsidRPr="00E17DB3">
        <w:rPr>
          <w:rFonts w:hAnsi="標楷體" w:hint="eastAsia"/>
          <w:sz w:val="28"/>
          <w:szCs w:val="28"/>
        </w:rPr>
        <w:t>長期占耕</w:t>
      </w:r>
      <w:proofErr w:type="gramEnd"/>
      <w:r w:rsidRPr="00E17DB3">
        <w:rPr>
          <w:rFonts w:hAnsi="標楷體" w:hint="eastAsia"/>
          <w:sz w:val="28"/>
          <w:szCs w:val="28"/>
        </w:rPr>
        <w:t>（建）、武陵農場委託經營土地未依契約規定經營項目使用，及未依主管機關規定申辦經營登記許可等情，</w:t>
      </w:r>
      <w:proofErr w:type="gramStart"/>
      <w:r w:rsidRPr="00E17DB3">
        <w:rPr>
          <w:rFonts w:hAnsi="標楷體" w:hint="eastAsia"/>
          <w:sz w:val="28"/>
          <w:szCs w:val="28"/>
        </w:rPr>
        <w:t>均待檢</w:t>
      </w:r>
      <w:proofErr w:type="gramEnd"/>
      <w:r w:rsidRPr="00E17DB3">
        <w:rPr>
          <w:rFonts w:hAnsi="標楷體" w:hint="eastAsia"/>
          <w:sz w:val="28"/>
          <w:szCs w:val="28"/>
        </w:rPr>
        <w:t>討改善。經函請國軍退除役官兵輔導委員會</w:t>
      </w:r>
      <w:proofErr w:type="gramStart"/>
      <w:r w:rsidRPr="00E17DB3">
        <w:rPr>
          <w:rFonts w:hAnsi="標楷體" w:hint="eastAsia"/>
          <w:sz w:val="28"/>
          <w:szCs w:val="28"/>
        </w:rPr>
        <w:t>查明妥處</w:t>
      </w:r>
      <w:proofErr w:type="gramEnd"/>
      <w:r w:rsidRPr="00E17DB3">
        <w:rPr>
          <w:rFonts w:hAnsi="標楷體" w:hint="eastAsia"/>
          <w:sz w:val="28"/>
          <w:szCs w:val="28"/>
        </w:rPr>
        <w:t>，惟未為負責之答復，經依審計法第20條第2項規定，報請監察院核辦。（非營業）</w:t>
      </w:r>
    </w:p>
    <w:p w14:paraId="289B3F11" w14:textId="77777777" w:rsidR="00A10AD6" w:rsidRPr="00E17DB3" w:rsidRDefault="00A10AD6" w:rsidP="00C130C6">
      <w:pPr>
        <w:pStyle w:val="17"/>
        <w:kinsoku/>
        <w:autoSpaceDE/>
        <w:spacing w:beforeLines="10" w:before="36" w:line="520" w:lineRule="exact"/>
        <w:ind w:firstLineChars="450" w:firstLine="1261"/>
        <w:rPr>
          <w:rFonts w:hAnsi="標楷體"/>
          <w:sz w:val="28"/>
          <w:szCs w:val="28"/>
        </w:rPr>
      </w:pPr>
      <w:r w:rsidRPr="00E17DB3">
        <w:rPr>
          <w:rFonts w:hAnsi="標楷體" w:hint="eastAsia"/>
          <w:b/>
          <w:sz w:val="28"/>
          <w:szCs w:val="28"/>
        </w:rPr>
        <w:t>6.　國防部主管計有2件，</w:t>
      </w:r>
      <w:r w:rsidRPr="00E17DB3">
        <w:rPr>
          <w:rFonts w:hAnsi="標楷體" w:hint="eastAsia"/>
          <w:bCs/>
          <w:sz w:val="28"/>
          <w:szCs w:val="28"/>
        </w:rPr>
        <w:t>因內容屬密件，</w:t>
      </w:r>
      <w:proofErr w:type="gramStart"/>
      <w:r w:rsidRPr="00E17DB3">
        <w:rPr>
          <w:rFonts w:hAnsi="標楷體" w:hint="eastAsia"/>
          <w:bCs/>
          <w:sz w:val="28"/>
          <w:szCs w:val="28"/>
        </w:rPr>
        <w:t>不予摘述</w:t>
      </w:r>
      <w:proofErr w:type="gramEnd"/>
      <w:r w:rsidRPr="00E17DB3">
        <w:rPr>
          <w:rFonts w:hAnsi="標楷體" w:hint="eastAsia"/>
          <w:sz w:val="28"/>
          <w:szCs w:val="28"/>
        </w:rPr>
        <w:t>。</w:t>
      </w:r>
    </w:p>
    <w:p w14:paraId="66CF2E7D" w14:textId="77777777" w:rsidR="00A10AD6" w:rsidRPr="00E17DB3" w:rsidRDefault="00A10AD6" w:rsidP="00937BC7">
      <w:pPr>
        <w:overflowPunct w:val="0"/>
        <w:autoSpaceDE w:val="0"/>
        <w:autoSpaceDN w:val="0"/>
        <w:adjustRightInd w:val="0"/>
        <w:spacing w:line="520" w:lineRule="exact"/>
        <w:ind w:firstLineChars="450" w:firstLine="1260"/>
        <w:jc w:val="both"/>
        <w:rPr>
          <w:rFonts w:ascii="標楷體" w:eastAsia="標楷體" w:hAnsi="標楷體"/>
          <w:sz w:val="28"/>
          <w:szCs w:val="28"/>
        </w:rPr>
      </w:pPr>
      <w:r w:rsidRPr="00E17DB3">
        <w:rPr>
          <w:rFonts w:ascii="標楷體" w:eastAsia="標楷體" w:hAnsi="標楷體" w:hint="eastAsia"/>
          <w:sz w:val="28"/>
          <w:szCs w:val="28"/>
        </w:rPr>
        <w:t>（1）　國防部所屬辦理軍用船艦（艇）零附件採購案執行情形。（普通公務）</w:t>
      </w:r>
    </w:p>
    <w:p w14:paraId="35375DE8" w14:textId="45513D9F" w:rsidR="00A10AD6" w:rsidRPr="00E17DB3" w:rsidRDefault="00A10AD6" w:rsidP="00937BC7">
      <w:pPr>
        <w:overflowPunct w:val="0"/>
        <w:autoSpaceDE w:val="0"/>
        <w:autoSpaceDN w:val="0"/>
        <w:adjustRightInd w:val="0"/>
        <w:spacing w:line="510" w:lineRule="exact"/>
        <w:ind w:firstLineChars="450" w:firstLine="1260"/>
        <w:jc w:val="both"/>
        <w:rPr>
          <w:rFonts w:ascii="標楷體" w:eastAsia="標楷體" w:hAnsi="標楷體"/>
          <w:sz w:val="28"/>
          <w:szCs w:val="28"/>
        </w:rPr>
      </w:pPr>
      <w:r w:rsidRPr="00E17DB3">
        <w:rPr>
          <w:rFonts w:ascii="標楷體" w:eastAsia="標楷體" w:hAnsi="標楷體" w:hint="eastAsia"/>
          <w:sz w:val="28"/>
          <w:szCs w:val="28"/>
        </w:rPr>
        <w:t xml:space="preserve">（2）　</w:t>
      </w:r>
      <w:r w:rsidRPr="00E17DB3">
        <w:rPr>
          <w:rFonts w:ascii="標楷體" w:eastAsia="標楷體" w:hAnsi="標楷體" w:hint="eastAsia"/>
          <w:spacing w:val="-1"/>
          <w:sz w:val="28"/>
          <w:szCs w:val="28"/>
        </w:rPr>
        <w:t>國防部所屬辦理人員落海警示器採購案執行情形。（普通公務）</w:t>
      </w:r>
    </w:p>
    <w:p w14:paraId="025E511F" w14:textId="17EB9F76" w:rsidR="006B3A5B" w:rsidRPr="00E17DB3" w:rsidRDefault="00EC5DFF" w:rsidP="00937BC7">
      <w:pPr>
        <w:pStyle w:val="aff6"/>
        <w:overflowPunct w:val="0"/>
        <w:spacing w:beforeLines="20" w:before="72" w:line="520" w:lineRule="exact"/>
        <w:ind w:firstLine="560"/>
        <w:rPr>
          <w:rFonts w:hAnsi="標楷體"/>
        </w:rPr>
      </w:pPr>
      <w:r w:rsidRPr="00E17DB3">
        <w:rPr>
          <w:rFonts w:hAnsi="標楷體" w:hint="eastAsia"/>
          <w:noProof/>
        </w:rPr>
        <mc:AlternateContent>
          <mc:Choice Requires="wps">
            <w:drawing>
              <wp:anchor distT="0" distB="0" distL="114300" distR="114300" simplePos="0" relativeHeight="251657728" behindDoc="0" locked="0" layoutInCell="1" allowOverlap="1" wp14:anchorId="5F3A6AE4" wp14:editId="728B2F5C">
                <wp:simplePos x="0" y="0"/>
                <wp:positionH relativeFrom="column">
                  <wp:posOffset>-83185</wp:posOffset>
                </wp:positionH>
                <wp:positionV relativeFrom="paragraph">
                  <wp:posOffset>748096</wp:posOffset>
                </wp:positionV>
                <wp:extent cx="6477000" cy="1139190"/>
                <wp:effectExtent l="0" t="0" r="0" b="381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1391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AEA6CD2" w14:textId="6EB9C176" w:rsidR="00A82324" w:rsidRPr="00421A8D" w:rsidRDefault="00A82324" w:rsidP="00EC5DFF">
                            <w:pPr>
                              <w:overflowPunct w:val="0"/>
                              <w:spacing w:beforeLines="20" w:before="72" w:afterLines="20" w:after="72" w:line="280" w:lineRule="exact"/>
                              <w:ind w:leftChars="5" w:left="673" w:rightChars="3" w:right="7" w:hangingChars="275" w:hanging="661"/>
                              <w:rPr>
                                <w:rFonts w:ascii="標楷體" w:eastAsia="標楷體" w:hAnsi="標楷體"/>
                                <w:b/>
                                <w:bCs/>
                              </w:rPr>
                            </w:pPr>
                            <w:r w:rsidRPr="00421A8D">
                              <w:rPr>
                                <w:rFonts w:ascii="標楷體" w:eastAsia="標楷體" w:hAnsi="標楷體" w:hint="eastAsia"/>
                                <w:b/>
                                <w:bCs/>
                              </w:rPr>
                              <w:t xml:space="preserve">表2　</w:t>
                            </w:r>
                            <w:r w:rsidRPr="00421A8D">
                              <w:rPr>
                                <w:rFonts w:ascii="標楷體" w:eastAsia="標楷體" w:hAnsi="標楷體" w:hint="eastAsia"/>
                                <w:b/>
                                <w:bCs/>
                                <w:spacing w:val="-4"/>
                              </w:rPr>
                              <w:t>審計部於11</w:t>
                            </w:r>
                            <w:r w:rsidR="00A10AD6">
                              <w:rPr>
                                <w:rFonts w:ascii="標楷體" w:eastAsia="標楷體" w:hAnsi="標楷體"/>
                                <w:b/>
                                <w:bCs/>
                                <w:spacing w:val="-4"/>
                              </w:rPr>
                              <w:t>4</w:t>
                            </w:r>
                            <w:r w:rsidRPr="00421A8D">
                              <w:rPr>
                                <w:rFonts w:ascii="標楷體" w:eastAsia="標楷體" w:hAnsi="標楷體" w:hint="eastAsia"/>
                                <w:b/>
                                <w:bCs/>
                                <w:spacing w:val="-4"/>
                              </w:rPr>
                              <w:t>年1月1日至6月30日</w:t>
                            </w:r>
                            <w:r w:rsidR="00054A7C" w:rsidRPr="00054A7C">
                              <w:rPr>
                                <w:rFonts w:ascii="標楷體" w:eastAsia="標楷體" w:hAnsi="標楷體"/>
                                <w:b/>
                                <w:bCs/>
                                <w:spacing w:val="-4"/>
                              </w:rPr>
                              <w:t>依審計法第17條前段或第20條第2項規定報請監察院依法處理案件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A82324" w:rsidRPr="00400CF8" w14:paraId="6C56C7BF" w14:textId="77777777" w:rsidTr="00EC5DFF">
                              <w:trPr>
                                <w:trHeight w:val="284"/>
                              </w:trPr>
                              <w:tc>
                                <w:tcPr>
                                  <w:tcW w:w="817" w:type="dxa"/>
                                  <w:shd w:val="clear" w:color="auto" w:fill="B6DDE8" w:themeFill="accent5" w:themeFillTint="66"/>
                                  <w:vAlign w:val="center"/>
                                </w:tcPr>
                                <w:p w14:paraId="7E5D8FA0" w14:textId="77777777" w:rsidR="00A82324" w:rsidRPr="00400CF8" w:rsidRDefault="00A82324"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665BD712" w14:textId="77777777" w:rsidR="00A82324" w:rsidRPr="00400CF8" w:rsidRDefault="00A82324"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A10AD6" w:rsidRPr="00400CF8" w14:paraId="38625FD5" w14:textId="77777777" w:rsidTr="00EC5DFF">
                              <w:trPr>
                                <w:trHeight w:val="284"/>
                              </w:trPr>
                              <w:tc>
                                <w:tcPr>
                                  <w:tcW w:w="817" w:type="dxa"/>
                                  <w:tcBorders>
                                    <w:bottom w:val="nil"/>
                                  </w:tcBorders>
                                  <w:vAlign w:val="center"/>
                                </w:tcPr>
                                <w:p w14:paraId="5839CE0A" w14:textId="3D949E21" w:rsidR="00A10AD6" w:rsidRPr="00400CF8" w:rsidRDefault="00A10AD6"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1</w:t>
                                  </w:r>
                                </w:p>
                              </w:tc>
                              <w:tc>
                                <w:tcPr>
                                  <w:tcW w:w="9072" w:type="dxa"/>
                                  <w:tcBorders>
                                    <w:bottom w:val="nil"/>
                                  </w:tcBorders>
                                  <w:vAlign w:val="center"/>
                                </w:tcPr>
                                <w:p w14:paraId="3CA245F3" w14:textId="067AC1F4" w:rsidR="00A10AD6" w:rsidRPr="00400CF8" w:rsidRDefault="00A10AD6" w:rsidP="00C02498">
                                  <w:pPr>
                                    <w:overflowPunct w:val="0"/>
                                    <w:spacing w:line="280" w:lineRule="exact"/>
                                    <w:jc w:val="both"/>
                                    <w:rPr>
                                      <w:rFonts w:ascii="標楷體" w:eastAsia="標楷體" w:hAnsi="標楷體"/>
                                      <w:bCs/>
                                      <w:sz w:val="20"/>
                                    </w:rPr>
                                  </w:pPr>
                                  <w:r>
                                    <w:rPr>
                                      <w:rFonts w:ascii="標楷體" w:eastAsia="標楷體" w:hAnsi="標楷體" w:hint="eastAsia"/>
                                      <w:bCs/>
                                      <w:sz w:val="20"/>
                                      <w:szCs w:val="20"/>
                                    </w:rPr>
                                    <w:t>國防部軍備局生產製造中心第二○二廠辦理105公厘輪型戰車研製案執行情形。</w:t>
                                  </w:r>
                                  <w:r>
                                    <w:rPr>
                                      <w:rFonts w:ascii="標楷體" w:eastAsia="標楷體" w:hAnsi="標楷體" w:hint="eastAsia"/>
                                      <w:bCs/>
                                      <w:sz w:val="20"/>
                                    </w:rPr>
                                    <w:t>（非營業）</w:t>
                                  </w:r>
                                </w:p>
                              </w:tc>
                            </w:tr>
                            <w:tr w:rsidR="00A10AD6" w:rsidRPr="00400CF8" w14:paraId="50893C83" w14:textId="77777777" w:rsidTr="00EC5DFF">
                              <w:trPr>
                                <w:trHeight w:val="284"/>
                              </w:trPr>
                              <w:tc>
                                <w:tcPr>
                                  <w:tcW w:w="817" w:type="dxa"/>
                                  <w:tcBorders>
                                    <w:top w:val="nil"/>
                                    <w:bottom w:val="single" w:sz="4" w:space="0" w:color="000000" w:themeColor="text1"/>
                                  </w:tcBorders>
                                  <w:shd w:val="clear" w:color="auto" w:fill="DAEEF3" w:themeFill="accent5" w:themeFillTint="33"/>
                                  <w:vAlign w:val="center"/>
                                </w:tcPr>
                                <w:p w14:paraId="1D09E2BE" w14:textId="7DD9C79E" w:rsidR="00A10AD6" w:rsidRPr="00400CF8" w:rsidRDefault="00A10AD6"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2</w:t>
                                  </w:r>
                                </w:p>
                              </w:tc>
                              <w:tc>
                                <w:tcPr>
                                  <w:tcW w:w="9072" w:type="dxa"/>
                                  <w:tcBorders>
                                    <w:top w:val="nil"/>
                                    <w:bottom w:val="single" w:sz="4" w:space="0" w:color="000000" w:themeColor="text1"/>
                                  </w:tcBorders>
                                  <w:shd w:val="clear" w:color="auto" w:fill="DAEEF3" w:themeFill="accent5" w:themeFillTint="33"/>
                                  <w:vAlign w:val="center"/>
                                </w:tcPr>
                                <w:p w14:paraId="1F4C6346" w14:textId="77E236B9" w:rsidR="00A10AD6" w:rsidRPr="00400CF8" w:rsidRDefault="00A10AD6" w:rsidP="00C02498">
                                  <w:pPr>
                                    <w:overflowPunct w:val="0"/>
                                    <w:spacing w:line="280" w:lineRule="exact"/>
                                    <w:jc w:val="both"/>
                                    <w:rPr>
                                      <w:rFonts w:ascii="標楷體" w:eastAsia="標楷體" w:hAnsi="標楷體"/>
                                      <w:bCs/>
                                      <w:sz w:val="20"/>
                                      <w:szCs w:val="20"/>
                                    </w:rPr>
                                  </w:pPr>
                                  <w:r>
                                    <w:rPr>
                                      <w:rFonts w:ascii="標楷體" w:eastAsia="標楷體" w:hAnsi="標楷體" w:hint="eastAsia"/>
                                      <w:bCs/>
                                      <w:sz w:val="20"/>
                                    </w:rPr>
                                    <w:t>國防部空軍司令部辦理勇鷹高教機建案規劃及執行情形。（普通公務）</w:t>
                                  </w:r>
                                </w:p>
                              </w:tc>
                            </w:tr>
                          </w:tbl>
                          <w:p w14:paraId="3BE33D64" w14:textId="77777777" w:rsidR="00A82324" w:rsidRPr="00421A8D" w:rsidRDefault="00A82324" w:rsidP="002F6F4F">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A6AE4" id="文字方塊 7" o:spid="_x0000_s1027" type="#_x0000_t202" style="position:absolute;left:0;text-align:left;margin-left:-6.55pt;margin-top:58.9pt;width:510pt;height:89.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" filled="f" stroked="f">
                <v:textbox>
                  <w:txbxContent>
                    <w:p w14:paraId="2AEA6CD2" w14:textId="6EB9C176" w:rsidR="00A82324" w:rsidRPr="00421A8D" w:rsidRDefault="00A82324" w:rsidP="00EC5DFF">
                      <w:pPr>
                        <w:overflowPunct w:val="0"/>
                        <w:spacing w:beforeLines="20" w:before="72" w:afterLines="20" w:after="72" w:line="280" w:lineRule="exact"/>
                        <w:ind w:leftChars="5" w:left="673" w:rightChars="3" w:right="7" w:hangingChars="275" w:hanging="661"/>
                        <w:rPr>
                          <w:rFonts w:ascii="標楷體" w:eastAsia="標楷體" w:hAnsi="標楷體"/>
                          <w:b/>
                          <w:bCs/>
                        </w:rPr>
                      </w:pPr>
                      <w:r w:rsidRPr="00421A8D">
                        <w:rPr>
                          <w:rFonts w:ascii="標楷體" w:eastAsia="標楷體" w:hAnsi="標楷體" w:hint="eastAsia"/>
                          <w:b/>
                          <w:bCs/>
                        </w:rPr>
                        <w:t xml:space="preserve">表2　</w:t>
                      </w:r>
                      <w:r w:rsidRPr="00421A8D">
                        <w:rPr>
                          <w:rFonts w:ascii="標楷體" w:eastAsia="標楷體" w:hAnsi="標楷體" w:hint="eastAsia"/>
                          <w:b/>
                          <w:bCs/>
                          <w:spacing w:val="-4"/>
                        </w:rPr>
                        <w:t>審計部於11</w:t>
                      </w:r>
                      <w:r w:rsidR="00A10AD6">
                        <w:rPr>
                          <w:rFonts w:ascii="標楷體" w:eastAsia="標楷體" w:hAnsi="標楷體"/>
                          <w:b/>
                          <w:bCs/>
                          <w:spacing w:val="-4"/>
                        </w:rPr>
                        <w:t>4</w:t>
                      </w:r>
                      <w:r w:rsidRPr="00421A8D">
                        <w:rPr>
                          <w:rFonts w:ascii="標楷體" w:eastAsia="標楷體" w:hAnsi="標楷體" w:hint="eastAsia"/>
                          <w:b/>
                          <w:bCs/>
                          <w:spacing w:val="-4"/>
                        </w:rPr>
                        <w:t>年1月1日至6月30日</w:t>
                      </w:r>
                      <w:r w:rsidR="00054A7C" w:rsidRPr="00054A7C">
                        <w:rPr>
                          <w:rFonts w:ascii="標楷體" w:eastAsia="標楷體" w:hAnsi="標楷體"/>
                          <w:b/>
                          <w:bCs/>
                          <w:spacing w:val="-4"/>
                        </w:rPr>
                        <w:t>依審計法第17條前段或第20條第2項規定報請監察院依法處理案件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17"/>
                        <w:gridCol w:w="9072"/>
                      </w:tblGrid>
                      <w:tr w:rsidR="00A82324" w:rsidRPr="00400CF8" w14:paraId="6C56C7BF" w14:textId="77777777" w:rsidTr="00EC5DFF">
                        <w:trPr>
                          <w:trHeight w:val="284"/>
                        </w:trPr>
                        <w:tc>
                          <w:tcPr>
                            <w:tcW w:w="817" w:type="dxa"/>
                            <w:shd w:val="clear" w:color="auto" w:fill="B6DDE8" w:themeFill="accent5" w:themeFillTint="66"/>
                            <w:vAlign w:val="center"/>
                          </w:tcPr>
                          <w:p w14:paraId="7E5D8FA0" w14:textId="77777777" w:rsidR="00A82324" w:rsidRPr="00400CF8" w:rsidRDefault="00A82324"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項次</w:t>
                            </w:r>
                          </w:p>
                        </w:tc>
                        <w:tc>
                          <w:tcPr>
                            <w:tcW w:w="9072" w:type="dxa"/>
                            <w:shd w:val="clear" w:color="auto" w:fill="B6DDE8" w:themeFill="accent5" w:themeFillTint="66"/>
                            <w:vAlign w:val="center"/>
                          </w:tcPr>
                          <w:p w14:paraId="665BD712" w14:textId="77777777" w:rsidR="00A82324" w:rsidRPr="00400CF8" w:rsidRDefault="00A82324" w:rsidP="00FF61FF">
                            <w:pPr>
                              <w:overflowPunct w:val="0"/>
                              <w:spacing w:line="260" w:lineRule="exact"/>
                              <w:jc w:val="center"/>
                              <w:rPr>
                                <w:rFonts w:ascii="標楷體" w:eastAsia="標楷體" w:hAnsi="標楷體"/>
                                <w:b/>
                                <w:bCs/>
                                <w:sz w:val="20"/>
                              </w:rPr>
                            </w:pPr>
                            <w:r w:rsidRPr="00400CF8">
                              <w:rPr>
                                <w:rFonts w:ascii="標楷體" w:eastAsia="標楷體" w:hAnsi="標楷體" w:hint="eastAsia"/>
                                <w:b/>
                                <w:bCs/>
                                <w:sz w:val="20"/>
                              </w:rPr>
                              <w:t>案名</w:t>
                            </w:r>
                          </w:p>
                        </w:tc>
                      </w:tr>
                      <w:tr w:rsidR="00A10AD6" w:rsidRPr="00400CF8" w14:paraId="38625FD5" w14:textId="77777777" w:rsidTr="00EC5DFF">
                        <w:trPr>
                          <w:trHeight w:val="284"/>
                        </w:trPr>
                        <w:tc>
                          <w:tcPr>
                            <w:tcW w:w="817" w:type="dxa"/>
                            <w:tcBorders>
                              <w:bottom w:val="nil"/>
                            </w:tcBorders>
                            <w:vAlign w:val="center"/>
                          </w:tcPr>
                          <w:p w14:paraId="5839CE0A" w14:textId="3D949E21" w:rsidR="00A10AD6" w:rsidRPr="00400CF8" w:rsidRDefault="00A10AD6"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1</w:t>
                            </w:r>
                          </w:p>
                        </w:tc>
                        <w:tc>
                          <w:tcPr>
                            <w:tcW w:w="9072" w:type="dxa"/>
                            <w:tcBorders>
                              <w:bottom w:val="nil"/>
                            </w:tcBorders>
                            <w:vAlign w:val="center"/>
                          </w:tcPr>
                          <w:p w14:paraId="3CA245F3" w14:textId="067AC1F4" w:rsidR="00A10AD6" w:rsidRPr="00400CF8" w:rsidRDefault="00A10AD6" w:rsidP="00C02498">
                            <w:pPr>
                              <w:overflowPunct w:val="0"/>
                              <w:spacing w:line="280" w:lineRule="exact"/>
                              <w:jc w:val="both"/>
                              <w:rPr>
                                <w:rFonts w:ascii="標楷體" w:eastAsia="標楷體" w:hAnsi="標楷體"/>
                                <w:bCs/>
                                <w:sz w:val="20"/>
                              </w:rPr>
                            </w:pPr>
                            <w:r>
                              <w:rPr>
                                <w:rFonts w:ascii="標楷體" w:eastAsia="標楷體" w:hAnsi="標楷體" w:hint="eastAsia"/>
                                <w:bCs/>
                                <w:sz w:val="20"/>
                                <w:szCs w:val="20"/>
                              </w:rPr>
                              <w:t>國防部軍備局生產製造中心第二○二廠辦理105公厘輪型戰車研製案執行情形。</w:t>
                            </w:r>
                            <w:r>
                              <w:rPr>
                                <w:rFonts w:ascii="標楷體" w:eastAsia="標楷體" w:hAnsi="標楷體" w:hint="eastAsia"/>
                                <w:bCs/>
                                <w:sz w:val="20"/>
                              </w:rPr>
                              <w:t>（非營業）</w:t>
                            </w:r>
                          </w:p>
                        </w:tc>
                      </w:tr>
                      <w:tr w:rsidR="00A10AD6" w:rsidRPr="00400CF8" w14:paraId="50893C83" w14:textId="77777777" w:rsidTr="00EC5DFF">
                        <w:trPr>
                          <w:trHeight w:val="284"/>
                        </w:trPr>
                        <w:tc>
                          <w:tcPr>
                            <w:tcW w:w="817" w:type="dxa"/>
                            <w:tcBorders>
                              <w:top w:val="nil"/>
                              <w:bottom w:val="single" w:sz="4" w:space="0" w:color="000000" w:themeColor="text1"/>
                            </w:tcBorders>
                            <w:shd w:val="clear" w:color="auto" w:fill="DAEEF3" w:themeFill="accent5" w:themeFillTint="33"/>
                            <w:vAlign w:val="center"/>
                          </w:tcPr>
                          <w:p w14:paraId="1D09E2BE" w14:textId="7DD9C79E" w:rsidR="00A10AD6" w:rsidRPr="00400CF8" w:rsidRDefault="00A10AD6" w:rsidP="00C02498">
                            <w:pPr>
                              <w:overflowPunct w:val="0"/>
                              <w:spacing w:line="280" w:lineRule="exact"/>
                              <w:jc w:val="center"/>
                              <w:rPr>
                                <w:rFonts w:ascii="標楷體" w:eastAsia="標楷體" w:hAnsi="標楷體"/>
                                <w:bCs/>
                                <w:sz w:val="20"/>
                              </w:rPr>
                            </w:pPr>
                            <w:r>
                              <w:rPr>
                                <w:rFonts w:ascii="標楷體" w:eastAsia="標楷體" w:hAnsi="標楷體" w:hint="eastAsia"/>
                                <w:bCs/>
                                <w:sz w:val="20"/>
                              </w:rPr>
                              <w:t>2</w:t>
                            </w:r>
                          </w:p>
                        </w:tc>
                        <w:tc>
                          <w:tcPr>
                            <w:tcW w:w="9072" w:type="dxa"/>
                            <w:tcBorders>
                              <w:top w:val="nil"/>
                              <w:bottom w:val="single" w:sz="4" w:space="0" w:color="000000" w:themeColor="text1"/>
                            </w:tcBorders>
                            <w:shd w:val="clear" w:color="auto" w:fill="DAEEF3" w:themeFill="accent5" w:themeFillTint="33"/>
                            <w:vAlign w:val="center"/>
                          </w:tcPr>
                          <w:p w14:paraId="1F4C6346" w14:textId="77E236B9" w:rsidR="00A10AD6" w:rsidRPr="00400CF8" w:rsidRDefault="00A10AD6" w:rsidP="00C02498">
                            <w:pPr>
                              <w:overflowPunct w:val="0"/>
                              <w:spacing w:line="280" w:lineRule="exact"/>
                              <w:jc w:val="both"/>
                              <w:rPr>
                                <w:rFonts w:ascii="標楷體" w:eastAsia="標楷體" w:hAnsi="標楷體"/>
                                <w:bCs/>
                                <w:sz w:val="20"/>
                                <w:szCs w:val="20"/>
                              </w:rPr>
                            </w:pPr>
                            <w:r>
                              <w:rPr>
                                <w:rFonts w:ascii="標楷體" w:eastAsia="標楷體" w:hAnsi="標楷體" w:hint="eastAsia"/>
                                <w:bCs/>
                                <w:sz w:val="20"/>
                              </w:rPr>
                              <w:t>國防部空軍司令部辦理勇鷹高教機建案規劃及執行情形。（普通公務）</w:t>
                            </w:r>
                          </w:p>
                        </w:tc>
                      </w:tr>
                    </w:tbl>
                    <w:p w14:paraId="3BE33D64" w14:textId="77777777" w:rsidR="00A82324" w:rsidRPr="00421A8D" w:rsidRDefault="00A82324" w:rsidP="002F6F4F">
                      <w:pPr>
                        <w:spacing w:line="280" w:lineRule="exact"/>
                        <w:ind w:right="210"/>
                        <w:jc w:val="both"/>
                        <w:rPr>
                          <w:rFonts w:ascii="標楷體" w:eastAsia="標楷體" w:hAnsi="標楷體"/>
                          <w:b/>
                          <w:bCs/>
                        </w:rPr>
                      </w:pPr>
                    </w:p>
                  </w:txbxContent>
                </v:textbox>
                <w10:wrap type="square"/>
              </v:shape>
            </w:pict>
          </mc:Fallback>
        </mc:AlternateContent>
      </w:r>
      <w:r w:rsidR="00CD384F" w:rsidRPr="00E17DB3">
        <w:rPr>
          <w:rFonts w:hAnsi="標楷體" w:hint="eastAsia"/>
        </w:rPr>
        <w:t>另本部於審核報告</w:t>
      </w:r>
      <w:proofErr w:type="gramStart"/>
      <w:r w:rsidR="00CD384F" w:rsidRPr="00E17DB3">
        <w:rPr>
          <w:rFonts w:hAnsi="標楷體" w:hint="eastAsia"/>
        </w:rPr>
        <w:t>審編期間（</w:t>
      </w:r>
      <w:proofErr w:type="gramEnd"/>
      <w:r w:rsidR="00CD384F" w:rsidRPr="00E17DB3">
        <w:rPr>
          <w:rFonts w:hAnsi="標楷體" w:hint="eastAsia"/>
        </w:rPr>
        <w:t>11</w:t>
      </w:r>
      <w:r w:rsidR="00A10AD6" w:rsidRPr="00E17DB3">
        <w:rPr>
          <w:rFonts w:hAnsi="標楷體" w:hint="eastAsia"/>
        </w:rPr>
        <w:t>4</w:t>
      </w:r>
      <w:r w:rsidR="00CD384F" w:rsidRPr="00E17DB3">
        <w:rPr>
          <w:rFonts w:hAnsi="標楷體" w:hint="eastAsia"/>
        </w:rPr>
        <w:t>年1月1日至6月30日）報請監察院依法處理者，計有下列</w:t>
      </w:r>
      <w:r w:rsidR="00A10AD6" w:rsidRPr="00E17DB3">
        <w:rPr>
          <w:rFonts w:hAnsi="標楷體" w:hint="eastAsia"/>
        </w:rPr>
        <w:t>2</w:t>
      </w:r>
      <w:r w:rsidR="00CD384F" w:rsidRPr="00E17DB3">
        <w:rPr>
          <w:rFonts w:hAnsi="標楷體" w:hint="eastAsia"/>
        </w:rPr>
        <w:t>件（表2）</w:t>
      </w:r>
      <w:r w:rsidR="006B3A5B" w:rsidRPr="00E17DB3">
        <w:rPr>
          <w:rFonts w:hAnsi="標楷體" w:hint="eastAsia"/>
        </w:rPr>
        <w:t>︰</w:t>
      </w:r>
    </w:p>
    <w:p w14:paraId="775AB4BA" w14:textId="26B22655" w:rsidR="006B3A5B" w:rsidRPr="00E17DB3" w:rsidRDefault="006B3A5B" w:rsidP="003F1A14">
      <w:pPr>
        <w:pStyle w:val="aff0"/>
        <w:kinsoku/>
        <w:autoSpaceDE/>
        <w:autoSpaceDN/>
        <w:spacing w:beforeLines="30" w:before="108" w:afterLines="30" w:after="108" w:line="500" w:lineRule="exact"/>
        <w:ind w:leftChars="0" w:left="0" w:firstLineChars="200" w:firstLine="641"/>
        <w:rPr>
          <w:rFonts w:hAnsi="標楷體"/>
        </w:rPr>
      </w:pPr>
      <w:r w:rsidRPr="00E17DB3">
        <w:rPr>
          <w:rFonts w:hAnsi="標楷體" w:hint="eastAsia"/>
        </w:rPr>
        <w:lastRenderedPageBreak/>
        <w:t>（二）　移</w:t>
      </w:r>
      <w:r w:rsidR="00992BE2" w:rsidRPr="00E17DB3">
        <w:rPr>
          <w:rFonts w:hAnsi="標楷體" w:hint="eastAsia"/>
        </w:rPr>
        <w:t>送司法機關偵辦</w:t>
      </w:r>
      <w:r w:rsidRPr="00E17DB3">
        <w:rPr>
          <w:rFonts w:hAnsi="標楷體" w:hint="eastAsia"/>
        </w:rPr>
        <w:t>者</w:t>
      </w:r>
    </w:p>
    <w:p w14:paraId="6CF5403D" w14:textId="0E816B86" w:rsidR="00887E25" w:rsidRPr="00E17DB3" w:rsidRDefault="002F6F4F" w:rsidP="007E57B3">
      <w:pPr>
        <w:pStyle w:val="aff6"/>
        <w:overflowPunct w:val="0"/>
        <w:spacing w:line="520" w:lineRule="exact"/>
        <w:ind w:firstLine="560"/>
        <w:rPr>
          <w:rFonts w:hAnsi="標楷體"/>
        </w:rPr>
      </w:pPr>
      <w:proofErr w:type="gramStart"/>
      <w:r w:rsidRPr="00E17DB3">
        <w:rPr>
          <w:rFonts w:hAnsi="標楷體" w:hint="eastAsia"/>
        </w:rPr>
        <w:t>11</w:t>
      </w:r>
      <w:r w:rsidR="00A10AD6" w:rsidRPr="00E17DB3">
        <w:rPr>
          <w:rFonts w:hAnsi="標楷體" w:hint="eastAsia"/>
        </w:rPr>
        <w:t>3</w:t>
      </w:r>
      <w:proofErr w:type="gramEnd"/>
      <w:r w:rsidRPr="00E17DB3">
        <w:rPr>
          <w:rFonts w:hAnsi="標楷體" w:hint="eastAsia"/>
        </w:rPr>
        <w:t>年度移送司法機關偵辦並報告監察院者1件，係</w:t>
      </w:r>
      <w:r w:rsidR="00A10AD6" w:rsidRPr="00E17DB3">
        <w:rPr>
          <w:rFonts w:hint="eastAsia"/>
          <w:b/>
          <w:lang w:eastAsia="zh-HK"/>
        </w:rPr>
        <w:t>內政部警政署等</w:t>
      </w:r>
      <w:r w:rsidR="00A10AD6" w:rsidRPr="00E17DB3">
        <w:rPr>
          <w:b/>
          <w:lang w:eastAsia="zh-HK"/>
        </w:rPr>
        <w:t>6</w:t>
      </w:r>
      <w:r w:rsidR="00A10AD6" w:rsidRPr="00E17DB3">
        <w:rPr>
          <w:rFonts w:hint="eastAsia"/>
          <w:b/>
          <w:lang w:eastAsia="zh-HK"/>
        </w:rPr>
        <w:t>機關辦理防彈衣及抗彈材料採購案執行情形</w:t>
      </w:r>
      <w:r w:rsidR="00A10AD6" w:rsidRPr="00E17DB3">
        <w:rPr>
          <w:rFonts w:hAnsi="標楷體" w:hint="eastAsia"/>
        </w:rPr>
        <w:t>（本案業經監察院糾正，截至</w:t>
      </w:r>
      <w:r w:rsidR="00A10AD6" w:rsidRPr="00E17DB3">
        <w:rPr>
          <w:rFonts w:hAnsi="標楷體"/>
        </w:rPr>
        <w:t>114</w:t>
      </w:r>
      <w:r w:rsidR="00A10AD6" w:rsidRPr="00E17DB3">
        <w:rPr>
          <w:rFonts w:hAnsi="標楷體" w:hint="eastAsia"/>
        </w:rPr>
        <w:t>年</w:t>
      </w:r>
      <w:r w:rsidR="00A10AD6" w:rsidRPr="00E17DB3">
        <w:rPr>
          <w:rFonts w:hAnsi="標楷體"/>
        </w:rPr>
        <w:t>6</w:t>
      </w:r>
      <w:r w:rsidR="00A10AD6" w:rsidRPr="00E17DB3">
        <w:rPr>
          <w:rFonts w:hAnsi="標楷體" w:hint="eastAsia"/>
        </w:rPr>
        <w:t>月</w:t>
      </w:r>
      <w:r w:rsidR="00A10AD6" w:rsidRPr="00E17DB3">
        <w:rPr>
          <w:rFonts w:hAnsi="標楷體"/>
        </w:rPr>
        <w:t>30</w:t>
      </w:r>
      <w:r w:rsidR="00A10AD6" w:rsidRPr="00E17DB3">
        <w:rPr>
          <w:rFonts w:hAnsi="標楷體" w:hint="eastAsia"/>
        </w:rPr>
        <w:t>日尚未刊登監察院公報）（普通公務）。因內容屬密件，</w:t>
      </w:r>
      <w:proofErr w:type="gramStart"/>
      <w:r w:rsidR="00A10AD6" w:rsidRPr="00E17DB3">
        <w:rPr>
          <w:rFonts w:hAnsi="標楷體" w:hint="eastAsia"/>
        </w:rPr>
        <w:t>不予摘述</w:t>
      </w:r>
      <w:proofErr w:type="gramEnd"/>
      <w:r w:rsidR="00A10AD6" w:rsidRPr="00E17DB3">
        <w:rPr>
          <w:rFonts w:hAnsi="標楷體" w:hint="eastAsia"/>
        </w:rPr>
        <w:t>。</w:t>
      </w:r>
    </w:p>
    <w:p w14:paraId="02FD1AA4" w14:textId="77777777" w:rsidR="006B3A5B" w:rsidRPr="00E17DB3" w:rsidRDefault="006B3A5B" w:rsidP="00B102A3">
      <w:pPr>
        <w:pStyle w:val="aff0"/>
        <w:kinsoku/>
        <w:autoSpaceDE/>
        <w:autoSpaceDN/>
        <w:spacing w:beforeLines="20" w:before="72" w:afterLines="20" w:after="72" w:line="540" w:lineRule="exact"/>
        <w:ind w:leftChars="0" w:left="0" w:firstLineChars="200" w:firstLine="641"/>
        <w:rPr>
          <w:rFonts w:hAnsi="標楷體"/>
          <w:szCs w:val="32"/>
        </w:rPr>
      </w:pPr>
      <w:r w:rsidRPr="00E17DB3">
        <w:rPr>
          <w:rFonts w:hAnsi="標楷體" w:hint="eastAsia"/>
        </w:rPr>
        <w:t>（三）　通知各機關查明經處分者</w:t>
      </w:r>
    </w:p>
    <w:p w14:paraId="74FF248C" w14:textId="29584A6B" w:rsidR="00A85A0D" w:rsidRPr="00E17DB3" w:rsidRDefault="001574C8" w:rsidP="007E57B3">
      <w:pPr>
        <w:pStyle w:val="aff6"/>
        <w:overflowPunct w:val="0"/>
        <w:spacing w:line="520" w:lineRule="exact"/>
        <w:ind w:firstLine="560"/>
        <w:rPr>
          <w:rFonts w:hAnsi="標楷體"/>
        </w:rPr>
      </w:pPr>
      <w:r w:rsidRPr="00E17DB3">
        <w:rPr>
          <w:rFonts w:hAnsi="標楷體" w:hint="eastAsia"/>
        </w:rPr>
        <w:t>各</w:t>
      </w:r>
      <w:r w:rsidR="00A85A0D" w:rsidRPr="00E17DB3">
        <w:rPr>
          <w:rFonts w:hint="eastAsia"/>
          <w:spacing w:val="-2"/>
        </w:rPr>
        <w:t>該機關人員核有財務上違失，經通知各機關查明處理業經處分，於</w:t>
      </w:r>
      <w:proofErr w:type="gramStart"/>
      <w:r w:rsidR="00A85A0D" w:rsidRPr="00E17DB3">
        <w:rPr>
          <w:rFonts w:hint="eastAsia"/>
          <w:spacing w:val="-2"/>
        </w:rPr>
        <w:t>11</w:t>
      </w:r>
      <w:r w:rsidR="00A10AD6" w:rsidRPr="00E17DB3">
        <w:rPr>
          <w:rFonts w:hint="eastAsia"/>
          <w:spacing w:val="-2"/>
        </w:rPr>
        <w:t>3</w:t>
      </w:r>
      <w:proofErr w:type="gramEnd"/>
      <w:r w:rsidR="00A85A0D" w:rsidRPr="00E17DB3">
        <w:rPr>
          <w:rFonts w:hint="eastAsia"/>
          <w:spacing w:val="-2"/>
        </w:rPr>
        <w:t>年度陳報監察院者</w:t>
      </w:r>
      <w:r w:rsidR="00A10AD6" w:rsidRPr="00E17DB3">
        <w:rPr>
          <w:rFonts w:hint="eastAsia"/>
          <w:spacing w:val="-2"/>
        </w:rPr>
        <w:t>37</w:t>
      </w:r>
      <w:r w:rsidR="00A85A0D" w:rsidRPr="00E17DB3">
        <w:rPr>
          <w:rFonts w:hint="eastAsia"/>
          <w:spacing w:val="-2"/>
        </w:rPr>
        <w:t>件（表3），受處分人員共計1</w:t>
      </w:r>
      <w:r w:rsidR="00A10AD6" w:rsidRPr="00E17DB3">
        <w:rPr>
          <w:rFonts w:hint="eastAsia"/>
          <w:spacing w:val="-2"/>
        </w:rPr>
        <w:t>2</w:t>
      </w:r>
      <w:r w:rsidR="00A85A0D" w:rsidRPr="00E17DB3">
        <w:rPr>
          <w:rFonts w:hint="eastAsia"/>
          <w:spacing w:val="-2"/>
        </w:rPr>
        <w:t>4人次，其中記大過者</w:t>
      </w:r>
      <w:r w:rsidR="00A10AD6" w:rsidRPr="00E17DB3">
        <w:rPr>
          <w:rFonts w:hint="eastAsia"/>
          <w:spacing w:val="-2"/>
        </w:rPr>
        <w:t>2</w:t>
      </w:r>
      <w:r w:rsidR="00A85A0D" w:rsidRPr="00E17DB3">
        <w:rPr>
          <w:rFonts w:hint="eastAsia"/>
          <w:spacing w:val="-2"/>
        </w:rPr>
        <w:t>人次、記過者2人次、申誡者1</w:t>
      </w:r>
      <w:r w:rsidR="00A10AD6" w:rsidRPr="00E17DB3">
        <w:rPr>
          <w:rFonts w:hint="eastAsia"/>
          <w:spacing w:val="-2"/>
        </w:rPr>
        <w:t>2</w:t>
      </w:r>
      <w:r w:rsidR="00A85A0D" w:rsidRPr="00E17DB3">
        <w:rPr>
          <w:rFonts w:hint="eastAsia"/>
          <w:spacing w:val="-2"/>
        </w:rPr>
        <w:t>0人次（表4）</w:t>
      </w:r>
      <w:r w:rsidR="0055528F" w:rsidRPr="00E17DB3">
        <w:rPr>
          <w:rFonts w:hAnsi="標楷體" w:hint="eastAsia"/>
        </w:rPr>
        <w:t>。</w:t>
      </w:r>
      <w:r w:rsidR="00A10AD6" w:rsidRPr="00E17DB3">
        <w:rPr>
          <w:rFonts w:hint="eastAsia"/>
        </w:rPr>
        <w:t>另本部於審核報告</w:t>
      </w:r>
      <w:proofErr w:type="gramStart"/>
      <w:r w:rsidR="00A10AD6" w:rsidRPr="00E17DB3">
        <w:rPr>
          <w:rFonts w:hint="eastAsia"/>
        </w:rPr>
        <w:t>審編期間（</w:t>
      </w:r>
      <w:proofErr w:type="gramEnd"/>
      <w:r w:rsidR="00A10AD6" w:rsidRPr="00E17DB3">
        <w:t>114</w:t>
      </w:r>
      <w:r w:rsidR="00A10AD6" w:rsidRPr="00E17DB3">
        <w:rPr>
          <w:rFonts w:hint="eastAsia"/>
        </w:rPr>
        <w:t>年</w:t>
      </w:r>
      <w:r w:rsidR="00A10AD6" w:rsidRPr="00E17DB3">
        <w:t>1</w:t>
      </w:r>
      <w:r w:rsidR="00A10AD6" w:rsidRPr="00E17DB3">
        <w:rPr>
          <w:rFonts w:hint="eastAsia"/>
        </w:rPr>
        <w:t>月</w:t>
      </w:r>
      <w:r w:rsidR="00A10AD6" w:rsidRPr="00E17DB3">
        <w:t>1</w:t>
      </w:r>
      <w:r w:rsidR="00A10AD6" w:rsidRPr="00E17DB3">
        <w:rPr>
          <w:rFonts w:hint="eastAsia"/>
        </w:rPr>
        <w:t>日至</w:t>
      </w:r>
      <w:r w:rsidR="00A10AD6" w:rsidRPr="00E17DB3">
        <w:t>6</w:t>
      </w:r>
      <w:r w:rsidR="00A10AD6" w:rsidRPr="00E17DB3">
        <w:rPr>
          <w:rFonts w:hint="eastAsia"/>
        </w:rPr>
        <w:t>月</w:t>
      </w:r>
      <w:r w:rsidR="00A10AD6" w:rsidRPr="00E17DB3">
        <w:t>30</w:t>
      </w:r>
      <w:r w:rsidR="00A10AD6" w:rsidRPr="00E17DB3">
        <w:rPr>
          <w:rFonts w:hint="eastAsia"/>
        </w:rPr>
        <w:t>日）通知各該機關查明處理業經處分之違失案件</w:t>
      </w:r>
      <w:r w:rsidR="00A10AD6" w:rsidRPr="00E17DB3">
        <w:t>19</w:t>
      </w:r>
      <w:r w:rsidR="00A10AD6" w:rsidRPr="00E17DB3">
        <w:rPr>
          <w:rFonts w:hint="eastAsia"/>
        </w:rPr>
        <w:t>件（表</w:t>
      </w:r>
      <w:r w:rsidR="00A10AD6" w:rsidRPr="00E17DB3">
        <w:t>5</w:t>
      </w:r>
      <w:r w:rsidR="00A10AD6" w:rsidRPr="00E17DB3">
        <w:rPr>
          <w:rFonts w:hint="eastAsia"/>
        </w:rPr>
        <w:t>），受處分人員共計</w:t>
      </w:r>
      <w:r w:rsidR="00A10AD6" w:rsidRPr="00E17DB3">
        <w:t>44</w:t>
      </w:r>
      <w:r w:rsidR="00A10AD6" w:rsidRPr="00E17DB3">
        <w:rPr>
          <w:rFonts w:hint="eastAsia"/>
        </w:rPr>
        <w:t>人次，</w:t>
      </w:r>
      <w:proofErr w:type="gramStart"/>
      <w:r w:rsidR="00A10AD6" w:rsidRPr="00E17DB3">
        <w:rPr>
          <w:rFonts w:hint="eastAsia"/>
        </w:rPr>
        <w:t>均核</w:t>
      </w:r>
      <w:proofErr w:type="gramEnd"/>
      <w:r w:rsidR="00A10AD6" w:rsidRPr="00E17DB3">
        <w:rPr>
          <w:rFonts w:hint="eastAsia"/>
        </w:rPr>
        <w:t>予申誡處分。審計機關對於通知各機關查處者，除要求其提出改善措施，予以列管追蹤查核外，並於報告監察院時，</w:t>
      </w:r>
      <w:proofErr w:type="gramStart"/>
      <w:r w:rsidR="00A10AD6" w:rsidRPr="00E17DB3">
        <w:rPr>
          <w:rFonts w:hint="eastAsia"/>
        </w:rPr>
        <w:t>按違失事</w:t>
      </w:r>
      <w:proofErr w:type="gramEnd"/>
      <w:r w:rsidR="00A10AD6" w:rsidRPr="00E17DB3">
        <w:rPr>
          <w:rFonts w:hint="eastAsia"/>
        </w:rPr>
        <w:t>件性質，以副本抄送相關主管機關，諸如涉及內部審核者，副知行政院主計總處；涉及政府採購者，副知行政院公共工程委員會，以期更能有效發揮審計功能。</w:t>
      </w:r>
    </w:p>
    <w:p w14:paraId="36460695" w14:textId="75A29280" w:rsidR="006B3A5B" w:rsidRPr="00E17DB3" w:rsidRDefault="006B3A5B" w:rsidP="005308B5">
      <w:pPr>
        <w:overflowPunct w:val="0"/>
        <w:spacing w:beforeLines="50" w:before="180" w:afterLines="20" w:after="72" w:line="280" w:lineRule="exact"/>
        <w:ind w:left="673" w:rightChars="77" w:right="185" w:hangingChars="280" w:hanging="673"/>
        <w:jc w:val="center"/>
        <w:rPr>
          <w:rFonts w:ascii="標楷體" w:eastAsia="標楷體" w:hAnsi="標楷體"/>
          <w:b/>
          <w:bCs/>
        </w:rPr>
      </w:pPr>
      <w:r w:rsidRPr="00E17DB3">
        <w:rPr>
          <w:rFonts w:ascii="標楷體" w:eastAsia="標楷體" w:hAnsi="標楷體" w:hint="eastAsia"/>
          <w:b/>
          <w:bCs/>
        </w:rPr>
        <w:t>表</w:t>
      </w:r>
      <w:r w:rsidR="00442B2E" w:rsidRPr="00E17DB3">
        <w:rPr>
          <w:rFonts w:ascii="標楷體" w:eastAsia="標楷體" w:hAnsi="標楷體" w:hint="eastAsia"/>
          <w:b/>
          <w:bCs/>
        </w:rPr>
        <w:t>3</w:t>
      </w:r>
      <w:r w:rsidRPr="00E17DB3">
        <w:rPr>
          <w:rFonts w:ascii="標楷體" w:eastAsia="標楷體" w:hAnsi="標楷體" w:hint="eastAsia"/>
          <w:b/>
          <w:bCs/>
        </w:rPr>
        <w:t xml:space="preserve">　</w:t>
      </w:r>
      <w:r w:rsidR="0055528F" w:rsidRPr="00E17DB3">
        <w:rPr>
          <w:rFonts w:ascii="標楷體" w:eastAsia="標楷體" w:hAnsi="標楷體" w:hint="eastAsia"/>
          <w:b/>
          <w:bCs/>
        </w:rPr>
        <w:t>審計部於</w:t>
      </w:r>
      <w:proofErr w:type="gramStart"/>
      <w:r w:rsidR="0055528F" w:rsidRPr="00E17DB3">
        <w:rPr>
          <w:rFonts w:ascii="標楷體" w:eastAsia="標楷體" w:hAnsi="標楷體" w:hint="eastAsia"/>
          <w:b/>
          <w:bCs/>
        </w:rPr>
        <w:t>11</w:t>
      </w:r>
      <w:r w:rsidR="005308B5" w:rsidRPr="00E17DB3">
        <w:rPr>
          <w:rFonts w:ascii="標楷體" w:eastAsia="標楷體" w:hAnsi="標楷體" w:hint="eastAsia"/>
          <w:b/>
          <w:bCs/>
        </w:rPr>
        <w:t>3</w:t>
      </w:r>
      <w:proofErr w:type="gramEnd"/>
      <w:r w:rsidR="0055528F" w:rsidRPr="00E17DB3">
        <w:rPr>
          <w:rFonts w:ascii="標楷體" w:eastAsia="標楷體" w:hAnsi="標楷體" w:hint="eastAsia"/>
          <w:b/>
          <w:bCs/>
        </w:rPr>
        <w:t>年</w:t>
      </w:r>
      <w:r w:rsidR="0055528F" w:rsidRPr="00E17DB3">
        <w:rPr>
          <w:rFonts w:ascii="標楷體" w:eastAsia="標楷體" w:hAnsi="標楷體" w:hint="eastAsia"/>
          <w:b/>
          <w:bCs/>
          <w:lang w:eastAsia="zh-HK"/>
        </w:rPr>
        <w:t>度通知機關查明處分</w:t>
      </w:r>
      <w:r w:rsidR="0055528F" w:rsidRPr="00E17DB3">
        <w:rPr>
          <w:rFonts w:ascii="標楷體" w:eastAsia="標楷體" w:hAnsi="標楷體" w:hint="eastAsia"/>
          <w:b/>
          <w:bCs/>
        </w:rPr>
        <w:t>案件</w:t>
      </w:r>
    </w:p>
    <w:tbl>
      <w:tblPr>
        <w:tblStyle w:val="affb"/>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E17DB3" w:rsidRPr="00E17DB3" w14:paraId="109A19E7" w14:textId="77777777" w:rsidTr="00121A42">
        <w:trPr>
          <w:trHeight w:val="340"/>
        </w:trPr>
        <w:tc>
          <w:tcPr>
            <w:tcW w:w="709" w:type="dxa"/>
            <w:shd w:val="clear" w:color="auto" w:fill="B6DDE8" w:themeFill="accent5" w:themeFillTint="66"/>
            <w:vAlign w:val="center"/>
          </w:tcPr>
          <w:p w14:paraId="15C32B58" w14:textId="77777777" w:rsidR="00111799" w:rsidRPr="00E17DB3" w:rsidRDefault="00111799" w:rsidP="00365BD0">
            <w:pPr>
              <w:overflowPunct w:val="0"/>
              <w:spacing w:line="240" w:lineRule="exact"/>
              <w:jc w:val="center"/>
              <w:rPr>
                <w:rFonts w:ascii="標楷體" w:eastAsia="標楷體" w:hAnsi="標楷體"/>
                <w:b/>
                <w:bCs/>
                <w:sz w:val="20"/>
              </w:rPr>
            </w:pPr>
            <w:r w:rsidRPr="00E17DB3">
              <w:rPr>
                <w:rFonts w:ascii="標楷體" w:eastAsia="標楷體" w:hAnsi="標楷體" w:hint="eastAsia"/>
                <w:b/>
                <w:bCs/>
                <w:sz w:val="20"/>
              </w:rPr>
              <w:t>項次</w:t>
            </w:r>
          </w:p>
        </w:tc>
        <w:tc>
          <w:tcPr>
            <w:tcW w:w="8930" w:type="dxa"/>
            <w:shd w:val="clear" w:color="auto" w:fill="B6DDE8" w:themeFill="accent5" w:themeFillTint="66"/>
            <w:vAlign w:val="center"/>
          </w:tcPr>
          <w:p w14:paraId="7B629925" w14:textId="77777777" w:rsidR="00111799" w:rsidRPr="00E17DB3" w:rsidRDefault="00111799" w:rsidP="00365BD0">
            <w:pPr>
              <w:overflowPunct w:val="0"/>
              <w:spacing w:line="240" w:lineRule="exact"/>
              <w:jc w:val="center"/>
              <w:rPr>
                <w:rFonts w:ascii="標楷體" w:eastAsia="標楷體" w:hAnsi="標楷體"/>
                <w:b/>
                <w:bCs/>
                <w:sz w:val="20"/>
              </w:rPr>
            </w:pPr>
            <w:proofErr w:type="gramStart"/>
            <w:r w:rsidRPr="00E17DB3">
              <w:rPr>
                <w:rFonts w:ascii="標楷體" w:eastAsia="標楷體" w:hAnsi="標楷體" w:hint="eastAsia"/>
                <w:b/>
                <w:bCs/>
                <w:sz w:val="20"/>
              </w:rPr>
              <w:t>案名</w:t>
            </w:r>
            <w:proofErr w:type="gramEnd"/>
          </w:p>
        </w:tc>
      </w:tr>
      <w:tr w:rsidR="00E17DB3" w:rsidRPr="00E17DB3" w14:paraId="7C21FE77" w14:textId="77777777" w:rsidTr="00121A42">
        <w:trPr>
          <w:trHeight w:val="312"/>
        </w:trPr>
        <w:tc>
          <w:tcPr>
            <w:tcW w:w="709" w:type="dxa"/>
            <w:vAlign w:val="center"/>
          </w:tcPr>
          <w:p w14:paraId="02E07755" w14:textId="0BA62947"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w:t>
            </w:r>
          </w:p>
        </w:tc>
        <w:tc>
          <w:tcPr>
            <w:tcW w:w="8930" w:type="dxa"/>
            <w:vAlign w:val="center"/>
          </w:tcPr>
          <w:p w14:paraId="784EA522" w14:textId="51FAA5D5"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農業部農田水利署</w:t>
            </w:r>
            <w:proofErr w:type="gramStart"/>
            <w:r w:rsidRPr="00E17DB3">
              <w:rPr>
                <w:rFonts w:ascii="標楷體" w:eastAsia="標楷體" w:hAnsi="標楷體" w:hint="eastAsia"/>
                <w:bCs/>
                <w:sz w:val="20"/>
              </w:rPr>
              <w:t>臺</w:t>
            </w:r>
            <w:proofErr w:type="gramEnd"/>
            <w:r w:rsidRPr="00E17DB3">
              <w:rPr>
                <w:rFonts w:ascii="標楷體" w:eastAsia="標楷體" w:hAnsi="標楷體" w:hint="eastAsia"/>
                <w:bCs/>
                <w:sz w:val="20"/>
              </w:rPr>
              <w:t>中管理處辦理110年土地環境清理巡護、樹木砍除及廢棄物清運委託專業服務案等4件採購案執行情形。（非營業）</w:t>
            </w:r>
          </w:p>
        </w:tc>
      </w:tr>
      <w:tr w:rsidR="00E17DB3" w:rsidRPr="00E17DB3" w14:paraId="38ADD9AB" w14:textId="77777777" w:rsidTr="00121A42">
        <w:trPr>
          <w:trHeight w:val="312"/>
        </w:trPr>
        <w:tc>
          <w:tcPr>
            <w:tcW w:w="709" w:type="dxa"/>
            <w:tcBorders>
              <w:bottom w:val="nil"/>
            </w:tcBorders>
            <w:shd w:val="clear" w:color="auto" w:fill="DAEEF3" w:themeFill="accent5" w:themeFillTint="33"/>
            <w:vAlign w:val="center"/>
          </w:tcPr>
          <w:p w14:paraId="3F2C0867" w14:textId="229965F0"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w:t>
            </w:r>
          </w:p>
        </w:tc>
        <w:tc>
          <w:tcPr>
            <w:tcW w:w="8930" w:type="dxa"/>
            <w:tcBorders>
              <w:bottom w:val="nil"/>
            </w:tcBorders>
            <w:shd w:val="clear" w:color="auto" w:fill="DAEEF3" w:themeFill="accent5" w:themeFillTint="33"/>
            <w:vAlign w:val="center"/>
          </w:tcPr>
          <w:p w14:paraId="174B23EC" w14:textId="34D894A1"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國立傳統藝術中心辦理國光劇團國際版《費特兒》2020</w:t>
            </w:r>
            <w:r w:rsidR="00E0763A" w:rsidRPr="00E17DB3">
              <w:rPr>
                <w:rFonts w:ascii="標楷體" w:eastAsia="標楷體" w:hAnsi="標楷體" w:hint="eastAsia"/>
                <w:bCs/>
                <w:sz w:val="20"/>
              </w:rPr>
              <w:t>－</w:t>
            </w:r>
            <w:r w:rsidRPr="00E17DB3">
              <w:rPr>
                <w:rFonts w:ascii="標楷體" w:eastAsia="標楷體" w:hAnsi="標楷體" w:hint="eastAsia"/>
                <w:bCs/>
                <w:sz w:val="20"/>
              </w:rPr>
              <w:t>2021二年籌製演出計畫採購案執行情形。（普通公務）</w:t>
            </w:r>
          </w:p>
        </w:tc>
      </w:tr>
      <w:tr w:rsidR="00E17DB3" w:rsidRPr="00E17DB3" w14:paraId="42F353E7" w14:textId="77777777" w:rsidTr="00121A42">
        <w:trPr>
          <w:trHeight w:val="312"/>
        </w:trPr>
        <w:tc>
          <w:tcPr>
            <w:tcW w:w="709" w:type="dxa"/>
            <w:tcBorders>
              <w:top w:val="nil"/>
              <w:bottom w:val="nil"/>
            </w:tcBorders>
            <w:shd w:val="clear" w:color="auto" w:fill="auto"/>
            <w:vAlign w:val="center"/>
          </w:tcPr>
          <w:p w14:paraId="00845329" w14:textId="6C3C72A3"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w:t>
            </w:r>
          </w:p>
        </w:tc>
        <w:tc>
          <w:tcPr>
            <w:tcW w:w="8930" w:type="dxa"/>
            <w:tcBorders>
              <w:top w:val="nil"/>
              <w:bottom w:val="nil"/>
            </w:tcBorders>
            <w:shd w:val="clear" w:color="auto" w:fill="auto"/>
            <w:vAlign w:val="center"/>
          </w:tcPr>
          <w:p w14:paraId="6F76FDCB" w14:textId="2F12DA97"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台灣糖業股份有限公司生物科技事業部辦理日用化</w:t>
            </w:r>
            <w:proofErr w:type="gramStart"/>
            <w:r w:rsidRPr="00E17DB3">
              <w:rPr>
                <w:rFonts w:ascii="標楷體" w:eastAsia="標楷體" w:hAnsi="標楷體" w:hint="eastAsia"/>
                <w:bCs/>
                <w:sz w:val="20"/>
              </w:rPr>
              <w:t>粧</w:t>
            </w:r>
            <w:proofErr w:type="gramEnd"/>
            <w:r w:rsidRPr="00E17DB3">
              <w:rPr>
                <w:rFonts w:ascii="標楷體" w:eastAsia="標楷體" w:hAnsi="標楷體" w:hint="eastAsia"/>
                <w:bCs/>
                <w:sz w:val="20"/>
              </w:rPr>
              <w:t>品廠房設置案。（營業）</w:t>
            </w:r>
          </w:p>
        </w:tc>
      </w:tr>
      <w:tr w:rsidR="00E17DB3" w:rsidRPr="00E17DB3" w14:paraId="3E0A7690" w14:textId="77777777" w:rsidTr="00121A42">
        <w:trPr>
          <w:trHeight w:val="312"/>
        </w:trPr>
        <w:tc>
          <w:tcPr>
            <w:tcW w:w="709" w:type="dxa"/>
            <w:tcBorders>
              <w:top w:val="nil"/>
              <w:bottom w:val="nil"/>
            </w:tcBorders>
            <w:shd w:val="clear" w:color="auto" w:fill="DAEEF3" w:themeFill="accent5" w:themeFillTint="33"/>
            <w:vAlign w:val="center"/>
          </w:tcPr>
          <w:p w14:paraId="0BE68D61" w14:textId="3D2BD0C8"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4</w:t>
            </w:r>
          </w:p>
        </w:tc>
        <w:tc>
          <w:tcPr>
            <w:tcW w:w="8930" w:type="dxa"/>
            <w:tcBorders>
              <w:top w:val="nil"/>
              <w:bottom w:val="nil"/>
            </w:tcBorders>
            <w:shd w:val="clear" w:color="auto" w:fill="DAEEF3" w:themeFill="accent5" w:themeFillTint="33"/>
            <w:vAlign w:val="center"/>
          </w:tcPr>
          <w:p w14:paraId="26CA6827" w14:textId="6609D12D"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國立傳統藝術中心辦理場地使用管理系統採購案執行情形。（普通公務）</w:t>
            </w:r>
          </w:p>
        </w:tc>
      </w:tr>
      <w:tr w:rsidR="00E17DB3" w:rsidRPr="00E17DB3" w14:paraId="4BA2C450" w14:textId="77777777" w:rsidTr="00121A42">
        <w:trPr>
          <w:trHeight w:val="312"/>
        </w:trPr>
        <w:tc>
          <w:tcPr>
            <w:tcW w:w="709" w:type="dxa"/>
            <w:tcBorders>
              <w:top w:val="nil"/>
              <w:bottom w:val="nil"/>
            </w:tcBorders>
            <w:shd w:val="clear" w:color="auto" w:fill="auto"/>
            <w:vAlign w:val="center"/>
          </w:tcPr>
          <w:p w14:paraId="32733659" w14:textId="262BCF75"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5</w:t>
            </w:r>
          </w:p>
        </w:tc>
        <w:tc>
          <w:tcPr>
            <w:tcW w:w="8930" w:type="dxa"/>
            <w:tcBorders>
              <w:top w:val="nil"/>
              <w:bottom w:val="nil"/>
            </w:tcBorders>
            <w:shd w:val="clear" w:color="auto" w:fill="auto"/>
            <w:vAlign w:val="center"/>
          </w:tcPr>
          <w:p w14:paraId="08F8CB7A" w14:textId="33DA9CD7"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農業部動植物防疫檢疫署桃園分署觀音檢疫站經管</w:t>
            </w:r>
            <w:proofErr w:type="gramStart"/>
            <w:r w:rsidRPr="00E17DB3">
              <w:rPr>
                <w:rFonts w:ascii="標楷體" w:eastAsia="標楷體" w:hAnsi="標楷體" w:hint="eastAsia"/>
                <w:bCs/>
                <w:sz w:val="20"/>
              </w:rPr>
              <w:t>植物溫網室</w:t>
            </w:r>
            <w:proofErr w:type="gramEnd"/>
            <w:r w:rsidRPr="00E17DB3">
              <w:rPr>
                <w:rFonts w:ascii="標楷體" w:eastAsia="標楷體" w:hAnsi="標楷體" w:hint="eastAsia"/>
                <w:bCs/>
                <w:sz w:val="20"/>
              </w:rPr>
              <w:t>建物情形。（普通公務）</w:t>
            </w:r>
          </w:p>
        </w:tc>
      </w:tr>
      <w:tr w:rsidR="00E17DB3" w:rsidRPr="00E17DB3" w14:paraId="1B4A0B57" w14:textId="77777777" w:rsidTr="00121A42">
        <w:trPr>
          <w:trHeight w:val="312"/>
        </w:trPr>
        <w:tc>
          <w:tcPr>
            <w:tcW w:w="709" w:type="dxa"/>
            <w:tcBorders>
              <w:top w:val="nil"/>
              <w:bottom w:val="nil"/>
            </w:tcBorders>
            <w:shd w:val="clear" w:color="auto" w:fill="DAEEF3" w:themeFill="accent5" w:themeFillTint="33"/>
            <w:vAlign w:val="center"/>
          </w:tcPr>
          <w:p w14:paraId="3E52055B" w14:textId="2709EB13"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6</w:t>
            </w:r>
          </w:p>
        </w:tc>
        <w:tc>
          <w:tcPr>
            <w:tcW w:w="8930" w:type="dxa"/>
            <w:tcBorders>
              <w:top w:val="nil"/>
              <w:bottom w:val="nil"/>
            </w:tcBorders>
            <w:shd w:val="clear" w:color="auto" w:fill="DAEEF3" w:themeFill="accent5" w:themeFillTint="33"/>
            <w:vAlign w:val="center"/>
          </w:tcPr>
          <w:p w14:paraId="6BA45B28" w14:textId="123B3B94"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財政部國有財產署北區分署辦理新北市汐止區貨櫃集散站內國有土地管理情形。（普通公務）</w:t>
            </w:r>
          </w:p>
        </w:tc>
      </w:tr>
      <w:tr w:rsidR="00E17DB3" w:rsidRPr="00E17DB3" w14:paraId="600AC3AD" w14:textId="77777777" w:rsidTr="00121A42">
        <w:trPr>
          <w:trHeight w:val="312"/>
        </w:trPr>
        <w:tc>
          <w:tcPr>
            <w:tcW w:w="709" w:type="dxa"/>
            <w:tcBorders>
              <w:top w:val="nil"/>
              <w:bottom w:val="nil"/>
            </w:tcBorders>
            <w:shd w:val="clear" w:color="auto" w:fill="auto"/>
            <w:vAlign w:val="center"/>
          </w:tcPr>
          <w:p w14:paraId="02A1BB30" w14:textId="356E9E3B"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7</w:t>
            </w:r>
          </w:p>
        </w:tc>
        <w:tc>
          <w:tcPr>
            <w:tcW w:w="8930" w:type="dxa"/>
            <w:tcBorders>
              <w:top w:val="nil"/>
              <w:bottom w:val="nil"/>
            </w:tcBorders>
            <w:shd w:val="clear" w:color="auto" w:fill="auto"/>
            <w:vAlign w:val="center"/>
          </w:tcPr>
          <w:p w14:paraId="1196C4DB" w14:textId="273812B6"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桃園國際機場股份有限公司辦理臺灣桃園國際機場第三航站區建設計畫執行情形。（營業）</w:t>
            </w:r>
          </w:p>
        </w:tc>
      </w:tr>
      <w:tr w:rsidR="00E17DB3" w:rsidRPr="00E17DB3" w14:paraId="18225A01" w14:textId="77777777" w:rsidTr="00121A42">
        <w:trPr>
          <w:trHeight w:val="312"/>
        </w:trPr>
        <w:tc>
          <w:tcPr>
            <w:tcW w:w="709" w:type="dxa"/>
            <w:tcBorders>
              <w:top w:val="nil"/>
              <w:bottom w:val="nil"/>
            </w:tcBorders>
            <w:shd w:val="clear" w:color="auto" w:fill="DAEEF3" w:themeFill="accent5" w:themeFillTint="33"/>
            <w:vAlign w:val="center"/>
          </w:tcPr>
          <w:p w14:paraId="1801A495" w14:textId="0A11004D"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8</w:t>
            </w:r>
          </w:p>
        </w:tc>
        <w:tc>
          <w:tcPr>
            <w:tcW w:w="8930" w:type="dxa"/>
            <w:tcBorders>
              <w:top w:val="nil"/>
              <w:bottom w:val="nil"/>
            </w:tcBorders>
            <w:shd w:val="clear" w:color="auto" w:fill="DAEEF3" w:themeFill="accent5" w:themeFillTint="33"/>
            <w:vAlign w:val="center"/>
          </w:tcPr>
          <w:p w14:paraId="1213AEB7" w14:textId="02F3D831"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內政部警政署及各市縣政府警察局辦理駕駛人肇事後續行政作業執行情形。（普通公務）</w:t>
            </w:r>
          </w:p>
        </w:tc>
      </w:tr>
      <w:tr w:rsidR="00E17DB3" w:rsidRPr="00E17DB3" w14:paraId="29083C69" w14:textId="77777777" w:rsidTr="00121A42">
        <w:trPr>
          <w:trHeight w:val="312"/>
        </w:trPr>
        <w:tc>
          <w:tcPr>
            <w:tcW w:w="709" w:type="dxa"/>
            <w:tcBorders>
              <w:top w:val="nil"/>
              <w:bottom w:val="nil"/>
            </w:tcBorders>
            <w:shd w:val="clear" w:color="auto" w:fill="auto"/>
            <w:vAlign w:val="center"/>
          </w:tcPr>
          <w:p w14:paraId="78E3A2B0" w14:textId="6A13964B"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9</w:t>
            </w:r>
          </w:p>
        </w:tc>
        <w:tc>
          <w:tcPr>
            <w:tcW w:w="8930" w:type="dxa"/>
            <w:tcBorders>
              <w:top w:val="nil"/>
              <w:bottom w:val="nil"/>
            </w:tcBorders>
            <w:shd w:val="clear" w:color="auto" w:fill="auto"/>
            <w:vAlign w:val="center"/>
          </w:tcPr>
          <w:p w14:paraId="4FE54155" w14:textId="33ABECE0"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農業部動植物防疫檢疫署桃園分署觀音檢疫站之</w:t>
            </w:r>
            <w:proofErr w:type="gramStart"/>
            <w:r w:rsidRPr="00E17DB3">
              <w:rPr>
                <w:rFonts w:ascii="標楷體" w:eastAsia="標楷體" w:hAnsi="標楷體" w:hint="eastAsia"/>
                <w:bCs/>
                <w:sz w:val="20"/>
              </w:rPr>
              <w:t>植物溫網室</w:t>
            </w:r>
            <w:proofErr w:type="gramEnd"/>
            <w:r w:rsidRPr="00E17DB3">
              <w:rPr>
                <w:rFonts w:ascii="標楷體" w:eastAsia="標楷體" w:hAnsi="標楷體" w:hint="eastAsia"/>
                <w:bCs/>
                <w:sz w:val="20"/>
              </w:rPr>
              <w:t>及前置辦公空間等建物設施使用及管理情形。（普通公務）</w:t>
            </w:r>
          </w:p>
        </w:tc>
      </w:tr>
      <w:tr w:rsidR="00E17DB3" w:rsidRPr="00E17DB3" w14:paraId="4AFA55B7" w14:textId="77777777" w:rsidTr="00121A42">
        <w:trPr>
          <w:trHeight w:val="312"/>
        </w:trPr>
        <w:tc>
          <w:tcPr>
            <w:tcW w:w="709" w:type="dxa"/>
            <w:tcBorders>
              <w:top w:val="nil"/>
              <w:bottom w:val="nil"/>
            </w:tcBorders>
            <w:shd w:val="clear" w:color="auto" w:fill="DAEEF3" w:themeFill="accent5" w:themeFillTint="33"/>
            <w:vAlign w:val="center"/>
          </w:tcPr>
          <w:p w14:paraId="3C025C84" w14:textId="6FECF318"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10</w:t>
            </w:r>
          </w:p>
        </w:tc>
        <w:tc>
          <w:tcPr>
            <w:tcW w:w="8930" w:type="dxa"/>
            <w:tcBorders>
              <w:top w:val="nil"/>
              <w:bottom w:val="nil"/>
            </w:tcBorders>
            <w:shd w:val="clear" w:color="auto" w:fill="DAEEF3" w:themeFill="accent5" w:themeFillTint="33"/>
            <w:vAlign w:val="center"/>
          </w:tcPr>
          <w:p w14:paraId="41A3FBA9" w14:textId="0025C15B"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國軍</w:t>
            </w:r>
            <w:proofErr w:type="gramStart"/>
            <w:r w:rsidRPr="00E17DB3">
              <w:rPr>
                <w:rFonts w:ascii="標楷體" w:eastAsia="標楷體" w:hAnsi="標楷體" w:hint="eastAsia"/>
                <w:bCs/>
                <w:sz w:val="20"/>
              </w:rPr>
              <w:t>臺</w:t>
            </w:r>
            <w:proofErr w:type="gramEnd"/>
            <w:r w:rsidRPr="00E17DB3">
              <w:rPr>
                <w:rFonts w:ascii="標楷體" w:eastAsia="標楷體" w:hAnsi="標楷體" w:hint="eastAsia"/>
                <w:bCs/>
                <w:sz w:val="20"/>
              </w:rPr>
              <w:t>中總醫院辦理頸椎椎間融合器等8項採購案執行情形。（非營業）</w:t>
            </w:r>
          </w:p>
        </w:tc>
      </w:tr>
      <w:tr w:rsidR="00E17DB3" w:rsidRPr="00E17DB3" w14:paraId="1BA4A723" w14:textId="77777777" w:rsidTr="00121A42">
        <w:trPr>
          <w:trHeight w:val="312"/>
        </w:trPr>
        <w:tc>
          <w:tcPr>
            <w:tcW w:w="709" w:type="dxa"/>
            <w:tcBorders>
              <w:top w:val="nil"/>
              <w:bottom w:val="nil"/>
            </w:tcBorders>
            <w:shd w:val="clear" w:color="auto" w:fill="auto"/>
            <w:vAlign w:val="center"/>
          </w:tcPr>
          <w:p w14:paraId="00B726B9" w14:textId="5881217A"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11</w:t>
            </w:r>
          </w:p>
        </w:tc>
        <w:tc>
          <w:tcPr>
            <w:tcW w:w="8930" w:type="dxa"/>
            <w:tcBorders>
              <w:top w:val="nil"/>
              <w:bottom w:val="nil"/>
            </w:tcBorders>
            <w:shd w:val="clear" w:color="auto" w:fill="auto"/>
            <w:vAlign w:val="center"/>
          </w:tcPr>
          <w:p w14:paraId="0D554780" w14:textId="0775EAD4"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中華郵政股份有限公司辦理ATM監視系統</w:t>
            </w:r>
            <w:proofErr w:type="gramStart"/>
            <w:r w:rsidRPr="00E17DB3">
              <w:rPr>
                <w:rFonts w:ascii="標楷體" w:eastAsia="標楷體" w:hAnsi="標楷體" w:hint="eastAsia"/>
                <w:bCs/>
                <w:sz w:val="20"/>
              </w:rPr>
              <w:t>汰</w:t>
            </w:r>
            <w:proofErr w:type="gramEnd"/>
            <w:r w:rsidRPr="00E17DB3">
              <w:rPr>
                <w:rFonts w:ascii="標楷體" w:eastAsia="標楷體" w:hAnsi="標楷體" w:hint="eastAsia"/>
                <w:bCs/>
                <w:sz w:val="20"/>
              </w:rPr>
              <w:t>換作業執行情形。（營業）</w:t>
            </w:r>
          </w:p>
        </w:tc>
      </w:tr>
      <w:tr w:rsidR="00E17DB3" w:rsidRPr="00E17DB3" w14:paraId="6F8DFAE2" w14:textId="77777777" w:rsidTr="00121A42">
        <w:trPr>
          <w:trHeight w:val="312"/>
        </w:trPr>
        <w:tc>
          <w:tcPr>
            <w:tcW w:w="709" w:type="dxa"/>
            <w:tcBorders>
              <w:top w:val="nil"/>
              <w:bottom w:val="nil"/>
            </w:tcBorders>
            <w:shd w:val="clear" w:color="auto" w:fill="DAEEF3" w:themeFill="accent5" w:themeFillTint="33"/>
            <w:vAlign w:val="center"/>
          </w:tcPr>
          <w:p w14:paraId="16AC9A15" w14:textId="11F29685"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12</w:t>
            </w:r>
          </w:p>
        </w:tc>
        <w:tc>
          <w:tcPr>
            <w:tcW w:w="8930" w:type="dxa"/>
            <w:tcBorders>
              <w:top w:val="nil"/>
              <w:bottom w:val="nil"/>
            </w:tcBorders>
            <w:shd w:val="clear" w:color="auto" w:fill="DAEEF3" w:themeFill="accent5" w:themeFillTint="33"/>
            <w:vAlign w:val="center"/>
          </w:tcPr>
          <w:p w14:paraId="769FE7D6" w14:textId="6918B54B"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szCs w:val="20"/>
              </w:rPr>
              <w:t>國立科學工藝博物館自動售票機</w:t>
            </w:r>
            <w:proofErr w:type="gramStart"/>
            <w:r w:rsidRPr="00E17DB3">
              <w:rPr>
                <w:rFonts w:ascii="標楷體" w:eastAsia="標楷體" w:hAnsi="標楷體" w:hint="eastAsia"/>
                <w:bCs/>
                <w:sz w:val="20"/>
                <w:szCs w:val="20"/>
              </w:rPr>
              <w:t>現金存管情形</w:t>
            </w:r>
            <w:proofErr w:type="gramEnd"/>
            <w:r w:rsidRPr="00E17DB3">
              <w:rPr>
                <w:rFonts w:ascii="標楷體" w:eastAsia="標楷體" w:hAnsi="標楷體" w:hint="eastAsia"/>
                <w:bCs/>
                <w:sz w:val="20"/>
                <w:szCs w:val="20"/>
              </w:rPr>
              <w:t>。</w:t>
            </w:r>
            <w:r w:rsidRPr="00E17DB3">
              <w:rPr>
                <w:rFonts w:ascii="標楷體" w:eastAsia="標楷體" w:hAnsi="標楷體" w:hint="eastAsia"/>
                <w:sz w:val="20"/>
                <w:szCs w:val="20"/>
              </w:rPr>
              <w:t>（非營業）</w:t>
            </w:r>
          </w:p>
        </w:tc>
      </w:tr>
      <w:tr w:rsidR="00E17DB3" w:rsidRPr="00E17DB3" w14:paraId="6179B391" w14:textId="77777777" w:rsidTr="00AC5AE7">
        <w:trPr>
          <w:trHeight w:val="312"/>
        </w:trPr>
        <w:tc>
          <w:tcPr>
            <w:tcW w:w="709" w:type="dxa"/>
            <w:tcBorders>
              <w:top w:val="nil"/>
              <w:bottom w:val="nil"/>
            </w:tcBorders>
            <w:shd w:val="clear" w:color="auto" w:fill="auto"/>
            <w:vAlign w:val="center"/>
          </w:tcPr>
          <w:p w14:paraId="34DE952E" w14:textId="57916400"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13</w:t>
            </w:r>
          </w:p>
        </w:tc>
        <w:tc>
          <w:tcPr>
            <w:tcW w:w="8930" w:type="dxa"/>
            <w:tcBorders>
              <w:top w:val="nil"/>
              <w:bottom w:val="nil"/>
            </w:tcBorders>
            <w:shd w:val="clear" w:color="auto" w:fill="auto"/>
            <w:vAlign w:val="center"/>
          </w:tcPr>
          <w:p w14:paraId="5A0DE0E6" w14:textId="0F4DB1A3"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台灣中油股份有限公司辦理異</w:t>
            </w:r>
            <w:proofErr w:type="gramStart"/>
            <w:r w:rsidRPr="00E17DB3">
              <w:rPr>
                <w:rFonts w:ascii="標楷體" w:eastAsia="標楷體" w:hAnsi="標楷體" w:hint="eastAsia"/>
                <w:bCs/>
                <w:sz w:val="20"/>
              </w:rPr>
              <w:t>壬醇（</w:t>
            </w:r>
            <w:proofErr w:type="gramEnd"/>
            <w:r w:rsidRPr="00E17DB3">
              <w:rPr>
                <w:rFonts w:ascii="標楷體" w:eastAsia="標楷體" w:hAnsi="標楷體" w:hint="eastAsia"/>
                <w:bCs/>
                <w:sz w:val="20"/>
              </w:rPr>
              <w:t>INA）合資生產計畫執行情形。（營業）</w:t>
            </w:r>
          </w:p>
        </w:tc>
      </w:tr>
      <w:tr w:rsidR="00E17DB3" w:rsidRPr="00E17DB3" w14:paraId="2208B075" w14:textId="77777777" w:rsidTr="00FC4EA7">
        <w:trPr>
          <w:trHeight w:val="312"/>
        </w:trPr>
        <w:tc>
          <w:tcPr>
            <w:tcW w:w="709" w:type="dxa"/>
            <w:tcBorders>
              <w:top w:val="nil"/>
              <w:bottom w:val="nil"/>
            </w:tcBorders>
            <w:shd w:val="clear" w:color="auto" w:fill="DAEEF3" w:themeFill="accent5" w:themeFillTint="33"/>
            <w:vAlign w:val="center"/>
          </w:tcPr>
          <w:p w14:paraId="14EA9D9E" w14:textId="6A0DE597" w:rsidR="005308B5" w:rsidRPr="00E17DB3" w:rsidRDefault="005308B5" w:rsidP="00365BD0">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14</w:t>
            </w:r>
          </w:p>
        </w:tc>
        <w:tc>
          <w:tcPr>
            <w:tcW w:w="8930" w:type="dxa"/>
            <w:tcBorders>
              <w:top w:val="nil"/>
              <w:bottom w:val="nil"/>
            </w:tcBorders>
            <w:shd w:val="clear" w:color="auto" w:fill="DAEEF3" w:themeFill="accent5" w:themeFillTint="33"/>
            <w:vAlign w:val="center"/>
          </w:tcPr>
          <w:p w14:paraId="07AD6502" w14:textId="203439E7" w:rsidR="005308B5" w:rsidRPr="00E17DB3" w:rsidRDefault="005308B5" w:rsidP="00365BD0">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台灣糖業股份有限公司商品行銷事業部台北營業所辦理倉儲管理作業執行情形。（營業）</w:t>
            </w:r>
          </w:p>
        </w:tc>
      </w:tr>
      <w:tr w:rsidR="00E17DB3" w:rsidRPr="00E17DB3" w14:paraId="4E728E9A" w14:textId="77777777" w:rsidTr="00795903">
        <w:trPr>
          <w:trHeight w:val="312"/>
        </w:trPr>
        <w:tc>
          <w:tcPr>
            <w:tcW w:w="709" w:type="dxa"/>
            <w:tcBorders>
              <w:top w:val="nil"/>
              <w:bottom w:val="nil"/>
            </w:tcBorders>
            <w:shd w:val="clear" w:color="auto" w:fill="auto"/>
            <w:vAlign w:val="center"/>
          </w:tcPr>
          <w:p w14:paraId="34C5C518" w14:textId="77777777" w:rsidR="00FC4EA7" w:rsidRPr="00E17DB3" w:rsidRDefault="00FC4EA7"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15</w:t>
            </w:r>
          </w:p>
        </w:tc>
        <w:tc>
          <w:tcPr>
            <w:tcW w:w="8930" w:type="dxa"/>
            <w:tcBorders>
              <w:top w:val="nil"/>
              <w:bottom w:val="nil"/>
            </w:tcBorders>
            <w:shd w:val="clear" w:color="auto" w:fill="auto"/>
            <w:vAlign w:val="center"/>
          </w:tcPr>
          <w:p w14:paraId="22270835" w14:textId="77777777" w:rsidR="00FC4EA7" w:rsidRPr="00E17DB3" w:rsidRDefault="00FC4EA7"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衛生</w:t>
            </w:r>
            <w:proofErr w:type="gramStart"/>
            <w:r w:rsidRPr="00E17DB3">
              <w:rPr>
                <w:rFonts w:ascii="標楷體" w:eastAsia="標楷體" w:hAnsi="標楷體" w:hint="eastAsia"/>
                <w:bCs/>
                <w:sz w:val="20"/>
              </w:rPr>
              <w:t>福利部玉里</w:t>
            </w:r>
            <w:proofErr w:type="gramEnd"/>
            <w:r w:rsidRPr="00E17DB3">
              <w:rPr>
                <w:rFonts w:ascii="標楷體" w:eastAsia="標楷體" w:hAnsi="標楷體" w:hint="eastAsia"/>
                <w:bCs/>
                <w:sz w:val="20"/>
              </w:rPr>
              <w:t>醫院有償撥用國有土地興設病患職能訓練及休閒場所執行情形。（非營業）</w:t>
            </w:r>
          </w:p>
        </w:tc>
      </w:tr>
      <w:tr w:rsidR="00E17DB3" w:rsidRPr="00E17DB3" w14:paraId="70F0E852" w14:textId="77777777" w:rsidTr="006C332B">
        <w:trPr>
          <w:trHeight w:val="312"/>
        </w:trPr>
        <w:tc>
          <w:tcPr>
            <w:tcW w:w="709" w:type="dxa"/>
            <w:tcBorders>
              <w:top w:val="nil"/>
              <w:bottom w:val="nil"/>
            </w:tcBorders>
            <w:shd w:val="clear" w:color="auto" w:fill="DAEEF3" w:themeFill="accent5" w:themeFillTint="33"/>
            <w:vAlign w:val="center"/>
          </w:tcPr>
          <w:p w14:paraId="1BD59060" w14:textId="77777777" w:rsidR="00FC4EA7" w:rsidRPr="00E17DB3" w:rsidRDefault="00FC4EA7"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16</w:t>
            </w:r>
          </w:p>
        </w:tc>
        <w:tc>
          <w:tcPr>
            <w:tcW w:w="8930" w:type="dxa"/>
            <w:tcBorders>
              <w:top w:val="nil"/>
              <w:bottom w:val="nil"/>
            </w:tcBorders>
            <w:shd w:val="clear" w:color="auto" w:fill="DAEEF3" w:themeFill="accent5" w:themeFillTint="33"/>
            <w:vAlign w:val="center"/>
          </w:tcPr>
          <w:p w14:paraId="6B1071F6" w14:textId="77777777" w:rsidR="00FC4EA7" w:rsidRPr="00E17DB3" w:rsidRDefault="00FC4EA7"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內政部國家公園署雪霸國家公園管理處武陵管理站辦理</w:t>
            </w:r>
            <w:proofErr w:type="gramStart"/>
            <w:r w:rsidRPr="00E17DB3">
              <w:rPr>
                <w:rFonts w:ascii="標楷體" w:eastAsia="標楷體" w:hAnsi="標楷體" w:hint="eastAsia"/>
                <w:bCs/>
                <w:sz w:val="20"/>
              </w:rPr>
              <w:t>111</w:t>
            </w:r>
            <w:proofErr w:type="gramEnd"/>
            <w:r w:rsidRPr="00E17DB3">
              <w:rPr>
                <w:rFonts w:ascii="標楷體" w:eastAsia="標楷體" w:hAnsi="標楷體" w:hint="eastAsia"/>
                <w:bCs/>
                <w:sz w:val="20"/>
              </w:rPr>
              <w:t>年度</w:t>
            </w:r>
            <w:proofErr w:type="gramStart"/>
            <w:r w:rsidRPr="00E17DB3">
              <w:rPr>
                <w:rFonts w:ascii="標楷體" w:eastAsia="標楷體" w:hAnsi="標楷體" w:hint="eastAsia"/>
                <w:bCs/>
                <w:sz w:val="20"/>
              </w:rPr>
              <w:t>羅葉尾</w:t>
            </w:r>
            <w:proofErr w:type="gramEnd"/>
            <w:r w:rsidRPr="00E17DB3">
              <w:rPr>
                <w:rFonts w:ascii="標楷體" w:eastAsia="標楷體" w:hAnsi="標楷體" w:hint="eastAsia"/>
                <w:bCs/>
                <w:sz w:val="20"/>
              </w:rPr>
              <w:t>溪臺灣櫻花鉤吻鮭</w:t>
            </w:r>
            <w:proofErr w:type="gramStart"/>
            <w:r w:rsidRPr="00E17DB3">
              <w:rPr>
                <w:rFonts w:ascii="標楷體" w:eastAsia="標楷體" w:hAnsi="標楷體" w:hint="eastAsia"/>
                <w:bCs/>
                <w:sz w:val="20"/>
              </w:rPr>
              <w:t>放流棲</w:t>
            </w:r>
            <w:proofErr w:type="gramEnd"/>
            <w:r w:rsidRPr="00E17DB3">
              <w:rPr>
                <w:rFonts w:ascii="標楷體" w:eastAsia="標楷體" w:hAnsi="標楷體" w:hint="eastAsia"/>
                <w:bCs/>
                <w:sz w:val="20"/>
              </w:rPr>
              <w:t>地保育巡守工作採購案執行情形。（普通公務）</w:t>
            </w:r>
          </w:p>
        </w:tc>
      </w:tr>
      <w:tr w:rsidR="00E17DB3" w:rsidRPr="00E17DB3" w14:paraId="7BD1C420" w14:textId="77777777" w:rsidTr="006C332B">
        <w:trPr>
          <w:trHeight w:val="312"/>
        </w:trPr>
        <w:tc>
          <w:tcPr>
            <w:tcW w:w="709" w:type="dxa"/>
            <w:tcBorders>
              <w:top w:val="nil"/>
              <w:bottom w:val="single" w:sz="4" w:space="0" w:color="000000" w:themeColor="text1"/>
            </w:tcBorders>
            <w:shd w:val="clear" w:color="auto" w:fill="auto"/>
            <w:vAlign w:val="center"/>
          </w:tcPr>
          <w:p w14:paraId="650D78AA" w14:textId="77777777" w:rsidR="00FC4EA7" w:rsidRPr="00E17DB3" w:rsidRDefault="00FC4EA7"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17</w:t>
            </w:r>
          </w:p>
        </w:tc>
        <w:tc>
          <w:tcPr>
            <w:tcW w:w="8930" w:type="dxa"/>
            <w:tcBorders>
              <w:top w:val="nil"/>
              <w:bottom w:val="single" w:sz="4" w:space="0" w:color="000000" w:themeColor="text1"/>
            </w:tcBorders>
            <w:shd w:val="clear" w:color="auto" w:fill="auto"/>
            <w:vAlign w:val="center"/>
          </w:tcPr>
          <w:p w14:paraId="50DAFABB" w14:textId="77777777" w:rsidR="00FC4EA7" w:rsidRPr="00E17DB3" w:rsidRDefault="00FC4EA7"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衛生福利部</w:t>
            </w:r>
            <w:proofErr w:type="gramStart"/>
            <w:r w:rsidRPr="00E17DB3">
              <w:rPr>
                <w:rFonts w:ascii="標楷體" w:eastAsia="標楷體" w:hAnsi="標楷體" w:hint="eastAsia"/>
                <w:bCs/>
                <w:sz w:val="20"/>
              </w:rPr>
              <w:t>臺</w:t>
            </w:r>
            <w:proofErr w:type="gramEnd"/>
            <w:r w:rsidRPr="00E17DB3">
              <w:rPr>
                <w:rFonts w:ascii="標楷體" w:eastAsia="標楷體" w:hAnsi="標楷體" w:hint="eastAsia"/>
                <w:bCs/>
                <w:sz w:val="20"/>
              </w:rPr>
              <w:t>北醫院員工疑刻意積欠醫療費用案。（非營業）</w:t>
            </w:r>
          </w:p>
        </w:tc>
      </w:tr>
    </w:tbl>
    <w:p w14:paraId="14F9DDA8" w14:textId="20A06871" w:rsidR="00365BD0" w:rsidRPr="00E17DB3" w:rsidRDefault="00365BD0" w:rsidP="00073282">
      <w:pPr>
        <w:overflowPunct w:val="0"/>
        <w:spacing w:beforeLines="50" w:before="180" w:afterLines="50" w:after="180" w:line="280" w:lineRule="exact"/>
        <w:ind w:left="673" w:rightChars="77" w:right="185" w:hangingChars="280" w:hanging="673"/>
        <w:jc w:val="center"/>
        <w:rPr>
          <w:rFonts w:ascii="標楷體" w:eastAsia="標楷體" w:hAnsi="標楷體"/>
          <w:b/>
          <w:bCs/>
        </w:rPr>
      </w:pPr>
      <w:r w:rsidRPr="00E17DB3">
        <w:rPr>
          <w:rFonts w:ascii="標楷體" w:eastAsia="標楷體" w:hAnsi="標楷體" w:hint="eastAsia"/>
          <w:b/>
          <w:bCs/>
        </w:rPr>
        <w:lastRenderedPageBreak/>
        <w:t>表3　審計部於</w:t>
      </w:r>
      <w:proofErr w:type="gramStart"/>
      <w:r w:rsidRPr="00E17DB3">
        <w:rPr>
          <w:rFonts w:ascii="標楷體" w:eastAsia="標楷體" w:hAnsi="標楷體" w:hint="eastAsia"/>
          <w:b/>
          <w:bCs/>
        </w:rPr>
        <w:t>113</w:t>
      </w:r>
      <w:proofErr w:type="gramEnd"/>
      <w:r w:rsidRPr="00E17DB3">
        <w:rPr>
          <w:rFonts w:ascii="標楷體" w:eastAsia="標楷體" w:hAnsi="標楷體" w:hint="eastAsia"/>
          <w:b/>
          <w:bCs/>
        </w:rPr>
        <w:t>年</w:t>
      </w:r>
      <w:r w:rsidRPr="00E17DB3">
        <w:rPr>
          <w:rFonts w:ascii="標楷體" w:eastAsia="標楷體" w:hAnsi="標楷體" w:hint="eastAsia"/>
          <w:b/>
          <w:bCs/>
          <w:lang w:eastAsia="zh-HK"/>
        </w:rPr>
        <w:t>度通知機關查明處分</w:t>
      </w:r>
      <w:r w:rsidRPr="00E17DB3">
        <w:rPr>
          <w:rFonts w:ascii="標楷體" w:eastAsia="標楷體" w:hAnsi="標楷體" w:hint="eastAsia"/>
          <w:b/>
          <w:bCs/>
        </w:rPr>
        <w:t>案件（續）</w:t>
      </w:r>
    </w:p>
    <w:tbl>
      <w:tblPr>
        <w:tblStyle w:val="affb"/>
        <w:tblW w:w="0" w:type="auto"/>
        <w:tblInd w:w="37"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E17DB3" w:rsidRPr="00E17DB3" w14:paraId="2630FFB9" w14:textId="77777777" w:rsidTr="00C130C6">
        <w:trPr>
          <w:trHeight w:val="340"/>
        </w:trPr>
        <w:tc>
          <w:tcPr>
            <w:tcW w:w="709" w:type="dxa"/>
            <w:tcBorders>
              <w:bottom w:val="nil"/>
            </w:tcBorders>
            <w:shd w:val="clear" w:color="auto" w:fill="B6DDE8" w:themeFill="accent5" w:themeFillTint="66"/>
            <w:vAlign w:val="center"/>
          </w:tcPr>
          <w:p w14:paraId="50B92011" w14:textId="77777777" w:rsidR="00365BD0" w:rsidRPr="00E17DB3" w:rsidRDefault="00365BD0" w:rsidP="00DA4AEA">
            <w:pPr>
              <w:overflowPunct w:val="0"/>
              <w:spacing w:line="200" w:lineRule="exact"/>
              <w:jc w:val="center"/>
              <w:rPr>
                <w:rFonts w:ascii="標楷體" w:eastAsia="標楷體" w:hAnsi="標楷體"/>
                <w:b/>
                <w:bCs/>
                <w:sz w:val="20"/>
              </w:rPr>
            </w:pPr>
            <w:r w:rsidRPr="00E17DB3">
              <w:rPr>
                <w:rFonts w:ascii="標楷體" w:eastAsia="標楷體" w:hAnsi="標楷體" w:hint="eastAsia"/>
                <w:b/>
                <w:bCs/>
                <w:sz w:val="20"/>
              </w:rPr>
              <w:t>項次</w:t>
            </w:r>
          </w:p>
        </w:tc>
        <w:tc>
          <w:tcPr>
            <w:tcW w:w="8930" w:type="dxa"/>
            <w:tcBorders>
              <w:bottom w:val="nil"/>
            </w:tcBorders>
            <w:shd w:val="clear" w:color="auto" w:fill="B6DDE8" w:themeFill="accent5" w:themeFillTint="66"/>
            <w:vAlign w:val="center"/>
          </w:tcPr>
          <w:p w14:paraId="69100231" w14:textId="77777777" w:rsidR="00365BD0" w:rsidRPr="00E17DB3" w:rsidRDefault="00365BD0" w:rsidP="00DA4AEA">
            <w:pPr>
              <w:overflowPunct w:val="0"/>
              <w:spacing w:line="200" w:lineRule="exact"/>
              <w:jc w:val="center"/>
              <w:rPr>
                <w:rFonts w:ascii="標楷體" w:eastAsia="標楷體" w:hAnsi="標楷體"/>
                <w:b/>
                <w:bCs/>
                <w:sz w:val="20"/>
              </w:rPr>
            </w:pPr>
            <w:proofErr w:type="gramStart"/>
            <w:r w:rsidRPr="00E17DB3">
              <w:rPr>
                <w:rFonts w:ascii="標楷體" w:eastAsia="標楷體" w:hAnsi="標楷體" w:hint="eastAsia"/>
                <w:b/>
                <w:bCs/>
                <w:sz w:val="20"/>
              </w:rPr>
              <w:t>案名</w:t>
            </w:r>
            <w:proofErr w:type="gramEnd"/>
          </w:p>
        </w:tc>
      </w:tr>
      <w:tr w:rsidR="00E17DB3" w:rsidRPr="00E17DB3" w14:paraId="418D4F9C" w14:textId="77777777" w:rsidTr="00C130C6">
        <w:trPr>
          <w:trHeight w:val="312"/>
        </w:trPr>
        <w:tc>
          <w:tcPr>
            <w:tcW w:w="709" w:type="dxa"/>
            <w:tcBorders>
              <w:top w:val="single" w:sz="4" w:space="0" w:color="000000" w:themeColor="text1"/>
              <w:bottom w:val="nil"/>
            </w:tcBorders>
            <w:shd w:val="clear" w:color="auto" w:fill="DAEEF3" w:themeFill="accent5" w:themeFillTint="33"/>
            <w:vAlign w:val="center"/>
          </w:tcPr>
          <w:p w14:paraId="65AA5476"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18</w:t>
            </w:r>
          </w:p>
        </w:tc>
        <w:tc>
          <w:tcPr>
            <w:tcW w:w="8930" w:type="dxa"/>
            <w:tcBorders>
              <w:top w:val="single" w:sz="4" w:space="0" w:color="000000" w:themeColor="text1"/>
              <w:bottom w:val="nil"/>
            </w:tcBorders>
            <w:shd w:val="clear" w:color="auto" w:fill="DAEEF3" w:themeFill="accent5" w:themeFillTint="33"/>
            <w:vAlign w:val="center"/>
          </w:tcPr>
          <w:p w14:paraId="52773085"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國防醫學院三軍總醫院松山分院未依規定辦理停用高價醫療裝備調節作業。（非營業）</w:t>
            </w:r>
          </w:p>
        </w:tc>
      </w:tr>
      <w:tr w:rsidR="00E17DB3" w:rsidRPr="00E17DB3" w14:paraId="2314A3D9" w14:textId="77777777" w:rsidTr="00C130C6">
        <w:trPr>
          <w:trHeight w:val="312"/>
        </w:trPr>
        <w:tc>
          <w:tcPr>
            <w:tcW w:w="709" w:type="dxa"/>
            <w:tcBorders>
              <w:top w:val="nil"/>
              <w:bottom w:val="nil"/>
            </w:tcBorders>
            <w:shd w:val="clear" w:color="auto" w:fill="auto"/>
            <w:vAlign w:val="center"/>
          </w:tcPr>
          <w:p w14:paraId="6533DFB9"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19</w:t>
            </w:r>
          </w:p>
        </w:tc>
        <w:tc>
          <w:tcPr>
            <w:tcW w:w="8930" w:type="dxa"/>
            <w:tcBorders>
              <w:top w:val="nil"/>
              <w:bottom w:val="nil"/>
            </w:tcBorders>
            <w:shd w:val="clear" w:color="auto" w:fill="auto"/>
            <w:vAlign w:val="center"/>
          </w:tcPr>
          <w:p w14:paraId="121AA410"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sz w:val="20"/>
                <w:szCs w:val="20"/>
              </w:rPr>
              <w:t>國防部陸軍司令部辦理自動化倉儲增設暨新科技導入物料管理示範系統</w:t>
            </w:r>
            <w:r w:rsidRPr="00E17DB3">
              <w:rPr>
                <w:rFonts w:ascii="標楷體" w:eastAsia="標楷體" w:hAnsi="標楷體" w:hint="eastAsia"/>
                <w:bCs/>
                <w:sz w:val="20"/>
              </w:rPr>
              <w:t>執行</w:t>
            </w:r>
            <w:r w:rsidRPr="00E17DB3">
              <w:rPr>
                <w:rFonts w:ascii="標楷體" w:eastAsia="標楷體" w:hAnsi="標楷體" w:hint="eastAsia"/>
                <w:sz w:val="20"/>
                <w:szCs w:val="20"/>
              </w:rPr>
              <w:t>情形。（普通公務）</w:t>
            </w:r>
          </w:p>
        </w:tc>
      </w:tr>
      <w:tr w:rsidR="00E17DB3" w:rsidRPr="00E17DB3" w14:paraId="5964F47F" w14:textId="77777777" w:rsidTr="00C130C6">
        <w:trPr>
          <w:trHeight w:val="312"/>
        </w:trPr>
        <w:tc>
          <w:tcPr>
            <w:tcW w:w="709" w:type="dxa"/>
            <w:tcBorders>
              <w:top w:val="nil"/>
              <w:bottom w:val="nil"/>
            </w:tcBorders>
            <w:shd w:val="clear" w:color="auto" w:fill="DAEEF3" w:themeFill="accent5" w:themeFillTint="33"/>
            <w:vAlign w:val="center"/>
          </w:tcPr>
          <w:p w14:paraId="69DE91D9"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20</w:t>
            </w:r>
          </w:p>
        </w:tc>
        <w:tc>
          <w:tcPr>
            <w:tcW w:w="8930" w:type="dxa"/>
            <w:tcBorders>
              <w:top w:val="nil"/>
              <w:bottom w:val="nil"/>
            </w:tcBorders>
            <w:shd w:val="clear" w:color="auto" w:fill="DAEEF3" w:themeFill="accent5" w:themeFillTint="33"/>
            <w:vAlign w:val="center"/>
          </w:tcPr>
          <w:p w14:paraId="1A8E1FC1"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sz w:val="20"/>
                <w:szCs w:val="20"/>
              </w:rPr>
              <w:t>臺灣菸酒股份有限公司管理啤酒空桶使用情形</w:t>
            </w:r>
            <w:r w:rsidRPr="00E17DB3">
              <w:rPr>
                <w:rFonts w:ascii="標楷體" w:eastAsia="標楷體" w:hAnsi="標楷體" w:hint="eastAsia"/>
                <w:bCs/>
                <w:sz w:val="20"/>
              </w:rPr>
              <w:t>。（營業）</w:t>
            </w:r>
          </w:p>
        </w:tc>
      </w:tr>
      <w:tr w:rsidR="00E17DB3" w:rsidRPr="00E17DB3" w14:paraId="50DF8103" w14:textId="77777777" w:rsidTr="00C130C6">
        <w:trPr>
          <w:trHeight w:val="312"/>
        </w:trPr>
        <w:tc>
          <w:tcPr>
            <w:tcW w:w="709" w:type="dxa"/>
            <w:tcBorders>
              <w:top w:val="nil"/>
              <w:bottom w:val="nil"/>
            </w:tcBorders>
            <w:shd w:val="clear" w:color="auto" w:fill="auto"/>
            <w:vAlign w:val="center"/>
          </w:tcPr>
          <w:p w14:paraId="11048D9F"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21</w:t>
            </w:r>
          </w:p>
        </w:tc>
        <w:tc>
          <w:tcPr>
            <w:tcW w:w="8930" w:type="dxa"/>
            <w:tcBorders>
              <w:top w:val="nil"/>
              <w:bottom w:val="nil"/>
            </w:tcBorders>
            <w:shd w:val="clear" w:color="auto" w:fill="auto"/>
            <w:vAlign w:val="center"/>
          </w:tcPr>
          <w:p w14:paraId="76B9CC4C"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國軍退除役官兵輔導委員會所屬清境農場未依物品管理手冊規定設帳登錄案。（非營業）</w:t>
            </w:r>
          </w:p>
        </w:tc>
      </w:tr>
      <w:tr w:rsidR="00E17DB3" w:rsidRPr="00E17DB3" w14:paraId="41E0A7CC" w14:textId="77777777" w:rsidTr="00C130C6">
        <w:trPr>
          <w:trHeight w:val="312"/>
        </w:trPr>
        <w:tc>
          <w:tcPr>
            <w:tcW w:w="709" w:type="dxa"/>
            <w:tcBorders>
              <w:top w:val="nil"/>
              <w:bottom w:val="nil"/>
            </w:tcBorders>
            <w:shd w:val="clear" w:color="auto" w:fill="DAEEF3" w:themeFill="accent5" w:themeFillTint="33"/>
            <w:vAlign w:val="center"/>
          </w:tcPr>
          <w:p w14:paraId="29651E3E"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22</w:t>
            </w:r>
          </w:p>
        </w:tc>
        <w:tc>
          <w:tcPr>
            <w:tcW w:w="8930" w:type="dxa"/>
            <w:tcBorders>
              <w:top w:val="nil"/>
              <w:bottom w:val="nil"/>
            </w:tcBorders>
            <w:shd w:val="clear" w:color="auto" w:fill="DAEEF3" w:themeFill="accent5" w:themeFillTint="33"/>
            <w:vAlign w:val="center"/>
          </w:tcPr>
          <w:p w14:paraId="2745F54F"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衛生福利部金門醫院長年</w:t>
            </w:r>
            <w:proofErr w:type="gramStart"/>
            <w:r w:rsidRPr="00E17DB3">
              <w:rPr>
                <w:rFonts w:ascii="標楷體" w:eastAsia="標楷體" w:hAnsi="標楷體" w:hint="eastAsia"/>
                <w:bCs/>
                <w:sz w:val="20"/>
              </w:rPr>
              <w:t>怠</w:t>
            </w:r>
            <w:proofErr w:type="gramEnd"/>
            <w:r w:rsidRPr="00E17DB3">
              <w:rPr>
                <w:rFonts w:ascii="標楷體" w:eastAsia="標楷體" w:hAnsi="標楷體" w:hint="eastAsia"/>
                <w:bCs/>
                <w:sz w:val="20"/>
              </w:rPr>
              <w:t>於</w:t>
            </w:r>
            <w:proofErr w:type="gramStart"/>
            <w:r w:rsidRPr="00E17DB3">
              <w:rPr>
                <w:rFonts w:ascii="標楷體" w:eastAsia="標楷體" w:hAnsi="標楷體" w:hint="eastAsia"/>
                <w:bCs/>
                <w:sz w:val="20"/>
              </w:rPr>
              <w:t>釐清</w:t>
            </w:r>
            <w:proofErr w:type="gramEnd"/>
            <w:r w:rsidRPr="00E17DB3">
              <w:rPr>
                <w:rFonts w:ascii="標楷體" w:eastAsia="標楷體" w:hAnsi="標楷體" w:hint="eastAsia"/>
                <w:bCs/>
                <w:sz w:val="20"/>
              </w:rPr>
              <w:t>前職員利用職務之便竄改勞健保保費扣繳金額案。（非營業）</w:t>
            </w:r>
          </w:p>
        </w:tc>
      </w:tr>
      <w:tr w:rsidR="00E17DB3" w:rsidRPr="00E17DB3" w14:paraId="4A41C8EF" w14:textId="77777777" w:rsidTr="00C130C6">
        <w:trPr>
          <w:trHeight w:val="312"/>
        </w:trPr>
        <w:tc>
          <w:tcPr>
            <w:tcW w:w="709" w:type="dxa"/>
            <w:tcBorders>
              <w:top w:val="nil"/>
              <w:bottom w:val="nil"/>
            </w:tcBorders>
            <w:shd w:val="clear" w:color="auto" w:fill="auto"/>
            <w:vAlign w:val="center"/>
          </w:tcPr>
          <w:p w14:paraId="62921D9D"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23</w:t>
            </w:r>
          </w:p>
        </w:tc>
        <w:tc>
          <w:tcPr>
            <w:tcW w:w="8930" w:type="dxa"/>
            <w:tcBorders>
              <w:top w:val="nil"/>
              <w:bottom w:val="nil"/>
            </w:tcBorders>
            <w:shd w:val="clear" w:color="auto" w:fill="auto"/>
            <w:vAlign w:val="center"/>
          </w:tcPr>
          <w:p w14:paraId="1A870E71"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交通部航港局辦理新北市汐止區貨櫃集散站經營業管理業務情形。（普通公務）</w:t>
            </w:r>
          </w:p>
        </w:tc>
      </w:tr>
      <w:tr w:rsidR="00E17DB3" w:rsidRPr="00E17DB3" w14:paraId="5F2CEAA4" w14:textId="77777777" w:rsidTr="00C130C6">
        <w:trPr>
          <w:trHeight w:val="312"/>
        </w:trPr>
        <w:tc>
          <w:tcPr>
            <w:tcW w:w="709" w:type="dxa"/>
            <w:tcBorders>
              <w:top w:val="nil"/>
              <w:bottom w:val="nil"/>
            </w:tcBorders>
            <w:shd w:val="clear" w:color="auto" w:fill="DAEEF3" w:themeFill="accent5" w:themeFillTint="33"/>
            <w:vAlign w:val="center"/>
          </w:tcPr>
          <w:p w14:paraId="58C66864" w14:textId="77777777" w:rsidR="006C332B" w:rsidRPr="00E17DB3" w:rsidRDefault="006C332B" w:rsidP="00795903">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24</w:t>
            </w:r>
          </w:p>
        </w:tc>
        <w:tc>
          <w:tcPr>
            <w:tcW w:w="8930" w:type="dxa"/>
            <w:tcBorders>
              <w:top w:val="nil"/>
              <w:bottom w:val="nil"/>
            </w:tcBorders>
            <w:shd w:val="clear" w:color="auto" w:fill="DAEEF3" w:themeFill="accent5" w:themeFillTint="33"/>
            <w:vAlign w:val="center"/>
          </w:tcPr>
          <w:p w14:paraId="4E9FAFED" w14:textId="77777777" w:rsidR="006C332B" w:rsidRPr="00E17DB3" w:rsidRDefault="006C332B" w:rsidP="00795903">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內政部國家公園署陽明山國家公園管理處辦理111及</w:t>
            </w:r>
            <w:proofErr w:type="gramStart"/>
            <w:r w:rsidRPr="00E17DB3">
              <w:rPr>
                <w:rFonts w:ascii="標楷體" w:eastAsia="標楷體" w:hAnsi="標楷體" w:hint="eastAsia"/>
                <w:bCs/>
                <w:sz w:val="20"/>
              </w:rPr>
              <w:t>112</w:t>
            </w:r>
            <w:proofErr w:type="gramEnd"/>
            <w:r w:rsidRPr="00E17DB3">
              <w:rPr>
                <w:rFonts w:ascii="標楷體" w:eastAsia="標楷體" w:hAnsi="標楷體" w:hint="eastAsia"/>
                <w:bCs/>
                <w:sz w:val="20"/>
              </w:rPr>
              <w:t>年度小油坑管理站轄區及周邊環境清潔維護工作執行情形。（普通公務）</w:t>
            </w:r>
          </w:p>
        </w:tc>
      </w:tr>
      <w:tr w:rsidR="00E17DB3" w:rsidRPr="00E17DB3" w14:paraId="335E008D" w14:textId="77777777" w:rsidTr="00C130C6">
        <w:trPr>
          <w:trHeight w:val="312"/>
        </w:trPr>
        <w:tc>
          <w:tcPr>
            <w:tcW w:w="709" w:type="dxa"/>
            <w:tcBorders>
              <w:top w:val="nil"/>
              <w:bottom w:val="nil"/>
            </w:tcBorders>
            <w:shd w:val="clear" w:color="auto" w:fill="auto"/>
            <w:vAlign w:val="center"/>
          </w:tcPr>
          <w:p w14:paraId="39AD143D" w14:textId="1E1F2EA3"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25</w:t>
            </w:r>
          </w:p>
        </w:tc>
        <w:tc>
          <w:tcPr>
            <w:tcW w:w="8930" w:type="dxa"/>
            <w:tcBorders>
              <w:top w:val="nil"/>
              <w:bottom w:val="nil"/>
            </w:tcBorders>
            <w:shd w:val="clear" w:color="auto" w:fill="auto"/>
            <w:vAlign w:val="center"/>
          </w:tcPr>
          <w:p w14:paraId="3FEE4871" w14:textId="7C2AA40D"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海軍械</w:t>
            </w:r>
            <w:proofErr w:type="gramStart"/>
            <w:r w:rsidRPr="00E17DB3">
              <w:rPr>
                <w:rFonts w:ascii="標楷體" w:eastAsia="標楷體" w:hAnsi="標楷體" w:hint="eastAsia"/>
                <w:bCs/>
                <w:sz w:val="20"/>
              </w:rPr>
              <w:t>彈爆材</w:t>
            </w:r>
            <w:proofErr w:type="gramEnd"/>
            <w:r w:rsidRPr="00E17DB3">
              <w:rPr>
                <w:rFonts w:ascii="標楷體" w:eastAsia="標楷體" w:hAnsi="標楷體" w:hint="eastAsia"/>
                <w:bCs/>
                <w:sz w:val="20"/>
              </w:rPr>
              <w:t>管理部分單位未落實執行槍械清點案。（普通公務）</w:t>
            </w:r>
          </w:p>
        </w:tc>
      </w:tr>
      <w:tr w:rsidR="00E17DB3" w:rsidRPr="00E17DB3" w14:paraId="5FB73D69" w14:textId="77777777" w:rsidTr="00C130C6">
        <w:trPr>
          <w:trHeight w:val="312"/>
        </w:trPr>
        <w:tc>
          <w:tcPr>
            <w:tcW w:w="709" w:type="dxa"/>
            <w:tcBorders>
              <w:top w:val="nil"/>
              <w:bottom w:val="nil"/>
            </w:tcBorders>
            <w:shd w:val="clear" w:color="auto" w:fill="DAEEF3" w:themeFill="accent5" w:themeFillTint="33"/>
            <w:vAlign w:val="center"/>
          </w:tcPr>
          <w:p w14:paraId="538596F1"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26</w:t>
            </w:r>
          </w:p>
        </w:tc>
        <w:tc>
          <w:tcPr>
            <w:tcW w:w="8930" w:type="dxa"/>
            <w:tcBorders>
              <w:top w:val="nil"/>
              <w:bottom w:val="nil"/>
            </w:tcBorders>
            <w:shd w:val="clear" w:color="auto" w:fill="DAEEF3" w:themeFill="accent5" w:themeFillTint="33"/>
            <w:vAlign w:val="center"/>
          </w:tcPr>
          <w:p w14:paraId="46FC7F94"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台灣糖業股份有限公司高雄分公司、商品行銷</w:t>
            </w:r>
            <w:proofErr w:type="gramStart"/>
            <w:r w:rsidRPr="00E17DB3">
              <w:rPr>
                <w:rFonts w:ascii="標楷體" w:eastAsia="標楷體" w:hAnsi="標楷體" w:hint="eastAsia"/>
                <w:bCs/>
                <w:sz w:val="20"/>
              </w:rPr>
              <w:t>事業部及花</w:t>
            </w:r>
            <w:proofErr w:type="gramEnd"/>
            <w:r w:rsidRPr="00E17DB3">
              <w:rPr>
                <w:rFonts w:ascii="標楷體" w:eastAsia="標楷體" w:hAnsi="標楷體" w:hint="eastAsia"/>
                <w:bCs/>
                <w:sz w:val="20"/>
              </w:rPr>
              <w:t>東區處未落實遵循通訊網路安全管理作業案。（營業）</w:t>
            </w:r>
          </w:p>
        </w:tc>
      </w:tr>
      <w:tr w:rsidR="00E17DB3" w:rsidRPr="00E17DB3" w14:paraId="2B3947E5" w14:textId="77777777" w:rsidTr="00C130C6">
        <w:trPr>
          <w:trHeight w:val="312"/>
        </w:trPr>
        <w:tc>
          <w:tcPr>
            <w:tcW w:w="709" w:type="dxa"/>
            <w:tcBorders>
              <w:top w:val="nil"/>
              <w:bottom w:val="nil"/>
            </w:tcBorders>
            <w:shd w:val="clear" w:color="auto" w:fill="auto"/>
            <w:vAlign w:val="center"/>
          </w:tcPr>
          <w:p w14:paraId="1F959DDC"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27</w:t>
            </w:r>
          </w:p>
        </w:tc>
        <w:tc>
          <w:tcPr>
            <w:tcW w:w="8930" w:type="dxa"/>
            <w:tcBorders>
              <w:top w:val="nil"/>
              <w:bottom w:val="nil"/>
            </w:tcBorders>
            <w:shd w:val="clear" w:color="auto" w:fill="auto"/>
            <w:vAlign w:val="center"/>
          </w:tcPr>
          <w:p w14:paraId="49D5D42B"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衛生福利部苗栗醫院牙科門診因電氣因素引發火災衍生財物損失案。（非營業）</w:t>
            </w:r>
          </w:p>
        </w:tc>
      </w:tr>
      <w:tr w:rsidR="00E17DB3" w:rsidRPr="00E17DB3" w14:paraId="25D81BD7" w14:textId="77777777" w:rsidTr="00C130C6">
        <w:trPr>
          <w:trHeight w:val="312"/>
        </w:trPr>
        <w:tc>
          <w:tcPr>
            <w:tcW w:w="709" w:type="dxa"/>
            <w:tcBorders>
              <w:top w:val="nil"/>
              <w:bottom w:val="nil"/>
            </w:tcBorders>
            <w:shd w:val="clear" w:color="auto" w:fill="DAEEF3" w:themeFill="accent5" w:themeFillTint="33"/>
            <w:vAlign w:val="center"/>
          </w:tcPr>
          <w:p w14:paraId="75D84905"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28</w:t>
            </w:r>
          </w:p>
        </w:tc>
        <w:tc>
          <w:tcPr>
            <w:tcW w:w="8930" w:type="dxa"/>
            <w:tcBorders>
              <w:top w:val="nil"/>
              <w:bottom w:val="nil"/>
            </w:tcBorders>
            <w:shd w:val="clear" w:color="auto" w:fill="DAEEF3" w:themeFill="accent5" w:themeFillTint="33"/>
            <w:vAlign w:val="center"/>
          </w:tcPr>
          <w:p w14:paraId="057648EB"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國軍退除役官兵輔導委員會彰化農場委託經營案件執行情形。（非營業）</w:t>
            </w:r>
          </w:p>
        </w:tc>
      </w:tr>
      <w:tr w:rsidR="00E17DB3" w:rsidRPr="00E17DB3" w14:paraId="22BFBA3F" w14:textId="77777777" w:rsidTr="00C130C6">
        <w:trPr>
          <w:trHeight w:val="312"/>
        </w:trPr>
        <w:tc>
          <w:tcPr>
            <w:tcW w:w="709" w:type="dxa"/>
            <w:tcBorders>
              <w:top w:val="nil"/>
              <w:bottom w:val="nil"/>
            </w:tcBorders>
            <w:shd w:val="clear" w:color="auto" w:fill="auto"/>
            <w:vAlign w:val="center"/>
          </w:tcPr>
          <w:p w14:paraId="6EB0D0FB"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29</w:t>
            </w:r>
          </w:p>
        </w:tc>
        <w:tc>
          <w:tcPr>
            <w:tcW w:w="8930" w:type="dxa"/>
            <w:tcBorders>
              <w:top w:val="nil"/>
              <w:bottom w:val="nil"/>
            </w:tcBorders>
            <w:shd w:val="clear" w:color="auto" w:fill="auto"/>
            <w:vAlign w:val="center"/>
          </w:tcPr>
          <w:p w14:paraId="104E3123"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海洋委員會海巡署教育</w:t>
            </w:r>
            <w:proofErr w:type="gramStart"/>
            <w:r w:rsidRPr="00E17DB3">
              <w:rPr>
                <w:rFonts w:ascii="標楷體" w:eastAsia="標楷體" w:hAnsi="標楷體" w:hint="eastAsia"/>
                <w:bCs/>
                <w:sz w:val="20"/>
              </w:rPr>
              <w:t>訓練測考中心</w:t>
            </w:r>
            <w:proofErr w:type="gramEnd"/>
            <w:r w:rsidRPr="00E17DB3">
              <w:rPr>
                <w:rFonts w:ascii="標楷體" w:eastAsia="標楷體" w:hAnsi="標楷體" w:hint="eastAsia"/>
                <w:bCs/>
                <w:sz w:val="20"/>
              </w:rPr>
              <w:t>辦理</w:t>
            </w:r>
            <w:proofErr w:type="gramStart"/>
            <w:r w:rsidRPr="00E17DB3">
              <w:rPr>
                <w:rFonts w:ascii="標楷體" w:eastAsia="標楷體" w:hAnsi="標楷體" w:hint="eastAsia"/>
                <w:bCs/>
                <w:sz w:val="20"/>
              </w:rPr>
              <w:t>11</w:t>
            </w:r>
            <w:proofErr w:type="gramEnd"/>
            <w:r w:rsidRPr="00E17DB3">
              <w:rPr>
                <w:rFonts w:ascii="標楷體" w:eastAsia="標楷體" w:hAnsi="標楷體" w:hint="eastAsia"/>
                <w:bCs/>
                <w:sz w:val="20"/>
              </w:rPr>
              <w:t>0年度</w:t>
            </w:r>
            <w:proofErr w:type="gramStart"/>
            <w:r w:rsidRPr="00E17DB3">
              <w:rPr>
                <w:rFonts w:ascii="標楷體" w:eastAsia="標楷體" w:hAnsi="標楷體" w:hint="eastAsia"/>
                <w:bCs/>
                <w:sz w:val="20"/>
              </w:rPr>
              <w:t>各學資教</w:t>
            </w:r>
            <w:proofErr w:type="gramEnd"/>
            <w:r w:rsidRPr="00E17DB3">
              <w:rPr>
                <w:rFonts w:ascii="標楷體" w:eastAsia="標楷體" w:hAnsi="標楷體" w:hint="eastAsia"/>
                <w:bCs/>
                <w:sz w:val="20"/>
              </w:rPr>
              <w:t>育班隊人員運輸車輛委任案執行情形。（普通公務）</w:t>
            </w:r>
          </w:p>
        </w:tc>
      </w:tr>
      <w:tr w:rsidR="00E17DB3" w:rsidRPr="00E17DB3" w14:paraId="5900922C" w14:textId="77777777" w:rsidTr="00C130C6">
        <w:trPr>
          <w:trHeight w:val="312"/>
        </w:trPr>
        <w:tc>
          <w:tcPr>
            <w:tcW w:w="709" w:type="dxa"/>
            <w:tcBorders>
              <w:top w:val="nil"/>
              <w:bottom w:val="nil"/>
            </w:tcBorders>
            <w:shd w:val="clear" w:color="auto" w:fill="DAEEF3" w:themeFill="accent5" w:themeFillTint="33"/>
            <w:vAlign w:val="center"/>
          </w:tcPr>
          <w:p w14:paraId="3058D502"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30</w:t>
            </w:r>
          </w:p>
        </w:tc>
        <w:tc>
          <w:tcPr>
            <w:tcW w:w="8930" w:type="dxa"/>
            <w:tcBorders>
              <w:top w:val="nil"/>
              <w:bottom w:val="nil"/>
            </w:tcBorders>
            <w:shd w:val="clear" w:color="auto" w:fill="DAEEF3" w:themeFill="accent5" w:themeFillTint="33"/>
            <w:vAlign w:val="center"/>
          </w:tcPr>
          <w:p w14:paraId="5AF08A90"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sz w:val="20"/>
                <w:szCs w:val="20"/>
              </w:rPr>
              <w:t>台灣中油股份有限公司部分通訊設備遺失多年經管單位仍未依規定</w:t>
            </w:r>
            <w:proofErr w:type="gramStart"/>
            <w:r w:rsidRPr="00E17DB3">
              <w:rPr>
                <w:rFonts w:ascii="標楷體" w:eastAsia="標楷體" w:hAnsi="標楷體" w:hint="eastAsia"/>
                <w:sz w:val="20"/>
                <w:szCs w:val="20"/>
              </w:rPr>
              <w:t>辦理報損作業</w:t>
            </w:r>
            <w:proofErr w:type="gramEnd"/>
            <w:r w:rsidRPr="00E17DB3">
              <w:rPr>
                <w:rFonts w:ascii="標楷體" w:eastAsia="標楷體" w:hAnsi="標楷體" w:hint="eastAsia"/>
                <w:sz w:val="20"/>
                <w:szCs w:val="20"/>
              </w:rPr>
              <w:t>案</w:t>
            </w:r>
            <w:r w:rsidRPr="00E17DB3">
              <w:rPr>
                <w:rFonts w:ascii="標楷體" w:eastAsia="標楷體" w:hAnsi="標楷體" w:hint="eastAsia"/>
                <w:bCs/>
                <w:sz w:val="20"/>
              </w:rPr>
              <w:t>。（營業）</w:t>
            </w:r>
          </w:p>
        </w:tc>
      </w:tr>
      <w:tr w:rsidR="00E17DB3" w:rsidRPr="00E17DB3" w14:paraId="00FFF9D7" w14:textId="77777777" w:rsidTr="00C130C6">
        <w:trPr>
          <w:trHeight w:val="312"/>
        </w:trPr>
        <w:tc>
          <w:tcPr>
            <w:tcW w:w="709" w:type="dxa"/>
            <w:tcBorders>
              <w:top w:val="nil"/>
              <w:bottom w:val="nil"/>
            </w:tcBorders>
            <w:shd w:val="clear" w:color="auto" w:fill="auto"/>
            <w:vAlign w:val="center"/>
          </w:tcPr>
          <w:p w14:paraId="05F4965A"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31</w:t>
            </w:r>
          </w:p>
        </w:tc>
        <w:tc>
          <w:tcPr>
            <w:tcW w:w="8930" w:type="dxa"/>
            <w:tcBorders>
              <w:top w:val="nil"/>
              <w:bottom w:val="nil"/>
            </w:tcBorders>
            <w:shd w:val="clear" w:color="auto" w:fill="auto"/>
            <w:vAlign w:val="center"/>
          </w:tcPr>
          <w:p w14:paraId="1338B18C"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國軍退除役官兵輔導委員會促進穩定就業津貼辦理情形。（普通公務）</w:t>
            </w:r>
          </w:p>
        </w:tc>
      </w:tr>
      <w:tr w:rsidR="00E17DB3" w:rsidRPr="00E17DB3" w14:paraId="45741BD7" w14:textId="77777777" w:rsidTr="00C130C6">
        <w:trPr>
          <w:trHeight w:val="312"/>
        </w:trPr>
        <w:tc>
          <w:tcPr>
            <w:tcW w:w="709" w:type="dxa"/>
            <w:tcBorders>
              <w:top w:val="nil"/>
              <w:bottom w:val="nil"/>
            </w:tcBorders>
            <w:shd w:val="clear" w:color="auto" w:fill="DAEEF3" w:themeFill="accent5" w:themeFillTint="33"/>
            <w:vAlign w:val="center"/>
          </w:tcPr>
          <w:p w14:paraId="7720667F"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32</w:t>
            </w:r>
          </w:p>
        </w:tc>
        <w:tc>
          <w:tcPr>
            <w:tcW w:w="8930" w:type="dxa"/>
            <w:tcBorders>
              <w:top w:val="nil"/>
              <w:bottom w:val="nil"/>
            </w:tcBorders>
            <w:shd w:val="clear" w:color="auto" w:fill="DAEEF3" w:themeFill="accent5" w:themeFillTint="33"/>
            <w:vAlign w:val="center"/>
          </w:tcPr>
          <w:p w14:paraId="31091B96"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台灣中油股份有限公司大林煉油廠有關運往澎湖</w:t>
            </w:r>
            <w:proofErr w:type="gramStart"/>
            <w:r w:rsidRPr="00E17DB3">
              <w:rPr>
                <w:rFonts w:ascii="標楷體" w:eastAsia="標楷體" w:hAnsi="標楷體" w:hint="eastAsia"/>
                <w:bCs/>
                <w:sz w:val="20"/>
              </w:rPr>
              <w:t>湖西供</w:t>
            </w:r>
            <w:proofErr w:type="gramEnd"/>
            <w:r w:rsidRPr="00E17DB3">
              <w:rPr>
                <w:rFonts w:ascii="標楷體" w:eastAsia="標楷體" w:hAnsi="標楷體" w:hint="eastAsia"/>
                <w:bCs/>
                <w:sz w:val="20"/>
              </w:rPr>
              <w:t>油中心油輪未查明</w:t>
            </w:r>
            <w:proofErr w:type="gramStart"/>
            <w:r w:rsidRPr="00E17DB3">
              <w:rPr>
                <w:rFonts w:ascii="標楷體" w:eastAsia="標楷體" w:hAnsi="標楷體" w:hint="eastAsia"/>
                <w:bCs/>
                <w:sz w:val="20"/>
              </w:rPr>
              <w:t>管線存管油</w:t>
            </w:r>
            <w:proofErr w:type="gramEnd"/>
            <w:r w:rsidRPr="00E17DB3">
              <w:rPr>
                <w:rFonts w:ascii="標楷體" w:eastAsia="標楷體" w:hAnsi="標楷體" w:hint="eastAsia"/>
                <w:bCs/>
                <w:sz w:val="20"/>
              </w:rPr>
              <w:t>料種類及</w:t>
            </w:r>
            <w:proofErr w:type="gramStart"/>
            <w:r w:rsidRPr="00E17DB3">
              <w:rPr>
                <w:rFonts w:ascii="標楷體" w:eastAsia="標楷體" w:hAnsi="標楷體" w:hint="eastAsia"/>
                <w:bCs/>
                <w:sz w:val="20"/>
              </w:rPr>
              <w:t>完成沖管作</w:t>
            </w:r>
            <w:proofErr w:type="gramEnd"/>
            <w:r w:rsidRPr="00E17DB3">
              <w:rPr>
                <w:rFonts w:ascii="標楷體" w:eastAsia="標楷體" w:hAnsi="標楷體" w:hint="eastAsia"/>
                <w:bCs/>
                <w:sz w:val="20"/>
              </w:rPr>
              <w:t>業案。（營業）</w:t>
            </w:r>
          </w:p>
        </w:tc>
      </w:tr>
      <w:tr w:rsidR="00E17DB3" w:rsidRPr="00E17DB3" w14:paraId="3E4BFFFC" w14:textId="77777777" w:rsidTr="00C130C6">
        <w:trPr>
          <w:trHeight w:val="312"/>
        </w:trPr>
        <w:tc>
          <w:tcPr>
            <w:tcW w:w="709" w:type="dxa"/>
            <w:tcBorders>
              <w:top w:val="nil"/>
              <w:bottom w:val="nil"/>
            </w:tcBorders>
            <w:shd w:val="clear" w:color="auto" w:fill="auto"/>
            <w:vAlign w:val="center"/>
          </w:tcPr>
          <w:p w14:paraId="125CD27D"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33</w:t>
            </w:r>
          </w:p>
        </w:tc>
        <w:tc>
          <w:tcPr>
            <w:tcW w:w="8930" w:type="dxa"/>
            <w:tcBorders>
              <w:top w:val="nil"/>
              <w:bottom w:val="nil"/>
            </w:tcBorders>
            <w:shd w:val="clear" w:color="auto" w:fill="auto"/>
            <w:vAlign w:val="center"/>
          </w:tcPr>
          <w:p w14:paraId="0E03AE8D" w14:textId="77777777" w:rsidR="003F1A14" w:rsidRPr="00E17DB3" w:rsidRDefault="003F1A14" w:rsidP="003F1A14">
            <w:pPr>
              <w:overflowPunct w:val="0"/>
              <w:spacing w:line="240" w:lineRule="exact"/>
              <w:ind w:rightChars="-12" w:right="-29"/>
              <w:jc w:val="both"/>
              <w:rPr>
                <w:rFonts w:ascii="標楷體" w:eastAsia="標楷體" w:hAnsi="標楷體"/>
                <w:bCs/>
                <w:spacing w:val="-2"/>
                <w:sz w:val="20"/>
              </w:rPr>
            </w:pPr>
            <w:r w:rsidRPr="00E17DB3">
              <w:rPr>
                <w:rFonts w:ascii="標楷體" w:eastAsia="標楷體" w:hAnsi="標楷體" w:hint="eastAsia"/>
                <w:bCs/>
                <w:spacing w:val="-2"/>
                <w:sz w:val="20"/>
              </w:rPr>
              <w:t>國營臺灣鐵路股份有限公司南區營運處高雄運</w:t>
            </w:r>
            <w:proofErr w:type="gramStart"/>
            <w:r w:rsidRPr="00E17DB3">
              <w:rPr>
                <w:rFonts w:ascii="標楷體" w:eastAsia="標楷體" w:hAnsi="標楷體" w:hint="eastAsia"/>
                <w:bCs/>
                <w:spacing w:val="-2"/>
                <w:sz w:val="20"/>
              </w:rPr>
              <w:t>務</w:t>
            </w:r>
            <w:proofErr w:type="gramEnd"/>
            <w:r w:rsidRPr="00E17DB3">
              <w:rPr>
                <w:rFonts w:ascii="標楷體" w:eastAsia="標楷體" w:hAnsi="標楷體" w:hint="eastAsia"/>
                <w:bCs/>
                <w:spacing w:val="-2"/>
                <w:sz w:val="20"/>
              </w:rPr>
              <w:t>段高雄站辦理行車調度無線電手機管理情形。（營業）</w:t>
            </w:r>
          </w:p>
        </w:tc>
      </w:tr>
      <w:tr w:rsidR="00E17DB3" w:rsidRPr="00E17DB3" w14:paraId="53ED7C1A" w14:textId="77777777" w:rsidTr="00C130C6">
        <w:trPr>
          <w:trHeight w:val="312"/>
        </w:trPr>
        <w:tc>
          <w:tcPr>
            <w:tcW w:w="709" w:type="dxa"/>
            <w:tcBorders>
              <w:top w:val="nil"/>
              <w:bottom w:val="nil"/>
            </w:tcBorders>
            <w:shd w:val="clear" w:color="auto" w:fill="DAEEF3" w:themeFill="accent5" w:themeFillTint="33"/>
            <w:vAlign w:val="center"/>
          </w:tcPr>
          <w:p w14:paraId="04A83932"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34</w:t>
            </w:r>
          </w:p>
        </w:tc>
        <w:tc>
          <w:tcPr>
            <w:tcW w:w="8930" w:type="dxa"/>
            <w:tcBorders>
              <w:top w:val="nil"/>
              <w:bottom w:val="nil"/>
            </w:tcBorders>
            <w:shd w:val="clear" w:color="auto" w:fill="DAEEF3" w:themeFill="accent5" w:themeFillTint="33"/>
            <w:vAlign w:val="center"/>
          </w:tcPr>
          <w:p w14:paraId="44A6F40D"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國防部福利事業管理處提報「</w:t>
            </w:r>
            <w:proofErr w:type="gramStart"/>
            <w:r w:rsidRPr="00E17DB3">
              <w:rPr>
                <w:rFonts w:ascii="標楷體" w:eastAsia="標楷體" w:hAnsi="標楷體" w:hint="eastAsia"/>
                <w:bCs/>
                <w:sz w:val="20"/>
              </w:rPr>
              <w:t>中管處</w:t>
            </w:r>
            <w:proofErr w:type="gramEnd"/>
            <w:r w:rsidRPr="00E17DB3">
              <w:rPr>
                <w:rFonts w:ascii="標楷體" w:eastAsia="標楷體" w:hAnsi="標楷體" w:hint="eastAsia"/>
                <w:bCs/>
                <w:sz w:val="20"/>
              </w:rPr>
              <w:t>暨中市站新建工程案」巨額採購使用情形及效益分析資料案。（普通公務）</w:t>
            </w:r>
          </w:p>
        </w:tc>
      </w:tr>
      <w:tr w:rsidR="00E17DB3" w:rsidRPr="00E17DB3" w14:paraId="7C592DA3" w14:textId="77777777" w:rsidTr="00C130C6">
        <w:trPr>
          <w:trHeight w:val="312"/>
        </w:trPr>
        <w:tc>
          <w:tcPr>
            <w:tcW w:w="709" w:type="dxa"/>
            <w:tcBorders>
              <w:top w:val="nil"/>
              <w:bottom w:val="nil"/>
            </w:tcBorders>
            <w:shd w:val="clear" w:color="auto" w:fill="auto"/>
            <w:vAlign w:val="center"/>
          </w:tcPr>
          <w:p w14:paraId="58BEC211"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35</w:t>
            </w:r>
          </w:p>
        </w:tc>
        <w:tc>
          <w:tcPr>
            <w:tcW w:w="8930" w:type="dxa"/>
            <w:tcBorders>
              <w:top w:val="nil"/>
              <w:bottom w:val="nil"/>
            </w:tcBorders>
            <w:shd w:val="clear" w:color="auto" w:fill="auto"/>
            <w:vAlign w:val="center"/>
          </w:tcPr>
          <w:p w14:paraId="2927F11A"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國營臺灣鐵路股份有限公司北區營運處</w:t>
            </w:r>
            <w:proofErr w:type="gramStart"/>
            <w:r w:rsidRPr="00E17DB3">
              <w:rPr>
                <w:rFonts w:ascii="標楷體" w:eastAsia="標楷體" w:hAnsi="標楷體" w:hint="eastAsia"/>
                <w:bCs/>
                <w:sz w:val="20"/>
              </w:rPr>
              <w:t>臺</w:t>
            </w:r>
            <w:proofErr w:type="gramEnd"/>
            <w:r w:rsidRPr="00E17DB3">
              <w:rPr>
                <w:rFonts w:ascii="標楷體" w:eastAsia="標楷體" w:hAnsi="標楷體" w:hint="eastAsia"/>
                <w:bCs/>
                <w:sz w:val="20"/>
              </w:rPr>
              <w:t>北運務段基隆車班組辦理行車調度無線電手機管理情形。（營業）</w:t>
            </w:r>
          </w:p>
        </w:tc>
      </w:tr>
      <w:tr w:rsidR="00E17DB3" w:rsidRPr="00E17DB3" w14:paraId="0EC67DF8" w14:textId="77777777" w:rsidTr="00C130C6">
        <w:trPr>
          <w:trHeight w:val="312"/>
        </w:trPr>
        <w:tc>
          <w:tcPr>
            <w:tcW w:w="709" w:type="dxa"/>
            <w:tcBorders>
              <w:top w:val="nil"/>
              <w:bottom w:val="nil"/>
            </w:tcBorders>
            <w:shd w:val="clear" w:color="auto" w:fill="DAEEF3" w:themeFill="accent5" w:themeFillTint="33"/>
            <w:vAlign w:val="center"/>
          </w:tcPr>
          <w:p w14:paraId="0438B317"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36</w:t>
            </w:r>
          </w:p>
        </w:tc>
        <w:tc>
          <w:tcPr>
            <w:tcW w:w="8930" w:type="dxa"/>
            <w:tcBorders>
              <w:top w:val="nil"/>
              <w:bottom w:val="nil"/>
            </w:tcBorders>
            <w:shd w:val="clear" w:color="auto" w:fill="DAEEF3" w:themeFill="accent5" w:themeFillTint="33"/>
            <w:vAlign w:val="center"/>
          </w:tcPr>
          <w:p w14:paraId="0E3B29FD"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陸軍第四地區支援指揮部辦理自強營區119等</w:t>
            </w:r>
            <w:proofErr w:type="gramStart"/>
            <w:r w:rsidRPr="00E17DB3">
              <w:rPr>
                <w:rFonts w:ascii="標楷體" w:eastAsia="標楷體" w:hAnsi="標楷體" w:hint="eastAsia"/>
                <w:bCs/>
                <w:sz w:val="20"/>
              </w:rPr>
              <w:t>四棟兵舍</w:t>
            </w:r>
            <w:proofErr w:type="gramEnd"/>
            <w:r w:rsidRPr="00E17DB3">
              <w:rPr>
                <w:rFonts w:ascii="標楷體" w:eastAsia="標楷體" w:hAnsi="標楷體" w:hint="eastAsia"/>
                <w:bCs/>
                <w:sz w:val="20"/>
              </w:rPr>
              <w:t>整修工程採購案執行情形。（普通公務）</w:t>
            </w:r>
          </w:p>
        </w:tc>
      </w:tr>
      <w:tr w:rsidR="00E17DB3" w:rsidRPr="00E17DB3" w14:paraId="0EEDA3B9" w14:textId="77777777" w:rsidTr="00C130C6">
        <w:trPr>
          <w:trHeight w:val="312"/>
        </w:trPr>
        <w:tc>
          <w:tcPr>
            <w:tcW w:w="709" w:type="dxa"/>
            <w:tcBorders>
              <w:top w:val="nil"/>
              <w:bottom w:val="single" w:sz="4" w:space="0" w:color="000000" w:themeColor="text1"/>
            </w:tcBorders>
            <w:shd w:val="clear" w:color="auto" w:fill="auto"/>
            <w:vAlign w:val="center"/>
          </w:tcPr>
          <w:p w14:paraId="6FDB4944" w14:textId="77777777" w:rsidR="003F1A14" w:rsidRPr="00E17DB3" w:rsidRDefault="003F1A14" w:rsidP="003F1A14">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37</w:t>
            </w:r>
          </w:p>
        </w:tc>
        <w:tc>
          <w:tcPr>
            <w:tcW w:w="8930" w:type="dxa"/>
            <w:tcBorders>
              <w:top w:val="nil"/>
              <w:bottom w:val="single" w:sz="4" w:space="0" w:color="000000" w:themeColor="text1"/>
            </w:tcBorders>
            <w:shd w:val="clear" w:color="auto" w:fill="auto"/>
            <w:vAlign w:val="center"/>
          </w:tcPr>
          <w:p w14:paraId="4A969C0E" w14:textId="77777777" w:rsidR="003F1A14" w:rsidRPr="00E17DB3" w:rsidRDefault="003F1A14" w:rsidP="003F1A14">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陸軍所屬指揮部辦理</w:t>
            </w:r>
            <w:proofErr w:type="gramStart"/>
            <w:r w:rsidRPr="00E17DB3">
              <w:rPr>
                <w:rFonts w:ascii="標楷體" w:eastAsia="標楷體" w:hAnsi="標楷體" w:hint="eastAsia"/>
                <w:bCs/>
                <w:sz w:val="20"/>
              </w:rPr>
              <w:t>七星崗暨</w:t>
            </w:r>
            <w:proofErr w:type="gramEnd"/>
            <w:r w:rsidRPr="00E17DB3">
              <w:rPr>
                <w:rFonts w:ascii="標楷體" w:eastAsia="標楷體" w:hAnsi="標楷體" w:hint="eastAsia"/>
                <w:bCs/>
                <w:sz w:val="20"/>
              </w:rPr>
              <w:t>后里南營區整體整修統包工程等4件採購案執行情形。（普通公務）</w:t>
            </w:r>
          </w:p>
        </w:tc>
      </w:tr>
    </w:tbl>
    <w:p w14:paraId="5C4F11D4" w14:textId="6797A873" w:rsidR="006B3A5B" w:rsidRPr="00E17DB3" w:rsidRDefault="006B3A5B" w:rsidP="00F963EB">
      <w:pPr>
        <w:overflowPunct w:val="0"/>
        <w:spacing w:beforeLines="80" w:before="288" w:afterLines="50" w:after="180" w:line="280" w:lineRule="exact"/>
        <w:jc w:val="center"/>
        <w:rPr>
          <w:rFonts w:ascii="標楷體" w:eastAsia="標楷體" w:hAnsi="標楷體"/>
          <w:b/>
          <w:u w:val="single"/>
        </w:rPr>
      </w:pPr>
      <w:r w:rsidRPr="00E17DB3">
        <w:rPr>
          <w:rFonts w:ascii="標楷體" w:eastAsia="標楷體" w:hAnsi="標楷體" w:hint="eastAsia"/>
          <w:b/>
        </w:rPr>
        <w:t>表</w:t>
      </w:r>
      <w:r w:rsidR="00987D27" w:rsidRPr="00E17DB3">
        <w:rPr>
          <w:rFonts w:ascii="標楷體" w:eastAsia="標楷體" w:hAnsi="標楷體" w:hint="eastAsia"/>
          <w:b/>
        </w:rPr>
        <w:t>4</w:t>
      </w:r>
      <w:r w:rsidRPr="00E17DB3">
        <w:rPr>
          <w:rFonts w:ascii="標楷體" w:eastAsia="標楷體" w:hAnsi="標楷體" w:hint="eastAsia"/>
          <w:b/>
        </w:rPr>
        <w:t xml:space="preserve">　審</w:t>
      </w:r>
      <w:r w:rsidR="00B060A9" w:rsidRPr="00E17DB3">
        <w:rPr>
          <w:rFonts w:ascii="標楷體" w:eastAsia="標楷體" w:hAnsi="標楷體" w:hint="eastAsia"/>
          <w:b/>
        </w:rPr>
        <w:t>計部</w:t>
      </w:r>
      <w:proofErr w:type="gramStart"/>
      <w:r w:rsidR="00B060A9" w:rsidRPr="00E17DB3">
        <w:rPr>
          <w:rFonts w:ascii="標楷體" w:eastAsia="標楷體" w:hAnsi="標楷體" w:hint="eastAsia"/>
          <w:b/>
        </w:rPr>
        <w:t>11</w:t>
      </w:r>
      <w:r w:rsidR="005308B5" w:rsidRPr="00E17DB3">
        <w:rPr>
          <w:rFonts w:ascii="標楷體" w:eastAsia="標楷體" w:hAnsi="標楷體" w:hint="eastAsia"/>
          <w:b/>
        </w:rPr>
        <w:t>3</w:t>
      </w:r>
      <w:proofErr w:type="gramEnd"/>
      <w:r w:rsidR="00B060A9" w:rsidRPr="00E17DB3">
        <w:rPr>
          <w:rFonts w:ascii="標楷體" w:eastAsia="標楷體" w:hAnsi="標楷體" w:hint="eastAsia"/>
          <w:b/>
        </w:rPr>
        <w:t>年度通知機關查明處分彙</w:t>
      </w:r>
      <w:r w:rsidRPr="00E17DB3">
        <w:rPr>
          <w:rFonts w:ascii="標楷體" w:eastAsia="標楷體" w:hAnsi="標楷體" w:hint="eastAsia"/>
          <w:b/>
        </w:rPr>
        <w:t>計</w:t>
      </w:r>
    </w:p>
    <w:tbl>
      <w:tblPr>
        <w:tblW w:w="9639" w:type="dxa"/>
        <w:tblInd w:w="28" w:type="dxa"/>
        <w:tblCellMar>
          <w:left w:w="28" w:type="dxa"/>
          <w:right w:w="28" w:type="dxa"/>
        </w:tblCellMar>
        <w:tblLook w:val="04A0" w:firstRow="1" w:lastRow="0" w:firstColumn="1" w:lastColumn="0" w:noHBand="0" w:noVBand="1"/>
      </w:tblPr>
      <w:tblGrid>
        <w:gridCol w:w="3554"/>
        <w:gridCol w:w="1102"/>
        <w:gridCol w:w="1403"/>
        <w:gridCol w:w="1367"/>
        <w:gridCol w:w="1295"/>
        <w:gridCol w:w="918"/>
      </w:tblGrid>
      <w:tr w:rsidR="00E17DB3" w:rsidRPr="00E17DB3" w14:paraId="06C74DE8" w14:textId="77777777" w:rsidTr="006C332B">
        <w:trPr>
          <w:trHeight w:val="312"/>
        </w:trPr>
        <w:tc>
          <w:tcPr>
            <w:tcW w:w="963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353894F" w14:textId="77777777" w:rsidR="00451AF3" w:rsidRPr="00E17DB3" w:rsidRDefault="00451AF3" w:rsidP="00B102A3">
            <w:pPr>
              <w:widowControl/>
              <w:overflowPunct w:val="0"/>
              <w:spacing w:line="240" w:lineRule="exact"/>
              <w:jc w:val="both"/>
              <w:rPr>
                <w:rFonts w:ascii="標楷體" w:eastAsia="標楷體" w:hAnsi="標楷體" w:cs="新細明體"/>
                <w:kern w:val="0"/>
                <w:sz w:val="20"/>
              </w:rPr>
            </w:pPr>
            <w:r w:rsidRPr="00E17DB3">
              <w:rPr>
                <w:rFonts w:ascii="標楷體" w:eastAsia="標楷體" w:hAnsi="標楷體" w:hint="eastAsia"/>
                <w:b/>
                <w:sz w:val="20"/>
              </w:rPr>
              <w:t>一、按主管機關別</w:t>
            </w:r>
          </w:p>
        </w:tc>
      </w:tr>
      <w:tr w:rsidR="00E17DB3" w:rsidRPr="00E17DB3" w14:paraId="4F9CDCDA" w14:textId="77777777" w:rsidTr="006C332B">
        <w:trPr>
          <w:trHeight w:val="312"/>
        </w:trPr>
        <w:tc>
          <w:tcPr>
            <w:tcW w:w="35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F263BA6"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主管機關</w:t>
            </w:r>
          </w:p>
        </w:tc>
        <w:tc>
          <w:tcPr>
            <w:tcW w:w="1102" w:type="dxa"/>
            <w:vMerge w:val="restart"/>
            <w:tcBorders>
              <w:top w:val="nil"/>
              <w:left w:val="nil"/>
              <w:right w:val="single" w:sz="4" w:space="0" w:color="auto"/>
            </w:tcBorders>
            <w:shd w:val="clear" w:color="auto" w:fill="DAEEF3" w:themeFill="accent5" w:themeFillTint="33"/>
            <w:vAlign w:val="center"/>
          </w:tcPr>
          <w:p w14:paraId="68CB180F"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件   數</w:t>
            </w:r>
          </w:p>
        </w:tc>
        <w:tc>
          <w:tcPr>
            <w:tcW w:w="4983" w:type="dxa"/>
            <w:gridSpan w:val="4"/>
            <w:tcBorders>
              <w:top w:val="nil"/>
              <w:left w:val="nil"/>
              <w:bottom w:val="single" w:sz="4" w:space="0" w:color="auto"/>
              <w:right w:val="single" w:sz="4" w:space="0" w:color="auto"/>
            </w:tcBorders>
            <w:shd w:val="clear" w:color="auto" w:fill="DAEEF3" w:themeFill="accent5" w:themeFillTint="33"/>
            <w:vAlign w:val="center"/>
          </w:tcPr>
          <w:p w14:paraId="5266DF99"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受處分人次</w:t>
            </w:r>
          </w:p>
        </w:tc>
      </w:tr>
      <w:tr w:rsidR="00E17DB3" w:rsidRPr="00E17DB3" w14:paraId="559AB13D" w14:textId="77777777" w:rsidTr="006C332B">
        <w:trPr>
          <w:trHeight w:val="312"/>
        </w:trPr>
        <w:tc>
          <w:tcPr>
            <w:tcW w:w="35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D18317" w14:textId="77777777" w:rsidR="002967E0" w:rsidRPr="00E17DB3" w:rsidRDefault="002967E0" w:rsidP="007E57B3">
            <w:pPr>
              <w:widowControl/>
              <w:overflowPunct w:val="0"/>
              <w:spacing w:line="280" w:lineRule="exact"/>
              <w:rPr>
                <w:rFonts w:ascii="標楷體" w:eastAsia="標楷體" w:hAnsi="標楷體" w:cs="新細明體"/>
                <w:kern w:val="0"/>
                <w:sz w:val="20"/>
              </w:rPr>
            </w:pPr>
          </w:p>
        </w:tc>
        <w:tc>
          <w:tcPr>
            <w:tcW w:w="1102" w:type="dxa"/>
            <w:vMerge/>
            <w:tcBorders>
              <w:left w:val="nil"/>
              <w:bottom w:val="single" w:sz="4" w:space="0" w:color="auto"/>
              <w:right w:val="single" w:sz="4" w:space="0" w:color="auto"/>
            </w:tcBorders>
            <w:shd w:val="clear" w:color="auto" w:fill="DAEEF3" w:themeFill="accent5" w:themeFillTint="33"/>
            <w:vAlign w:val="center"/>
          </w:tcPr>
          <w:p w14:paraId="339EF8C6" w14:textId="77777777" w:rsidR="002967E0" w:rsidRPr="00E17DB3" w:rsidRDefault="002967E0" w:rsidP="007E57B3">
            <w:pPr>
              <w:widowControl/>
              <w:overflowPunct w:val="0"/>
              <w:spacing w:line="28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4BAA196"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6D5F9A5"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D6F60C"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記過</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6AA12A9" w14:textId="77777777" w:rsidR="002967E0" w:rsidRPr="00E17DB3" w:rsidRDefault="002967E0" w:rsidP="007E57B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申誡</w:t>
            </w:r>
          </w:p>
        </w:tc>
      </w:tr>
      <w:tr w:rsidR="00E17DB3" w:rsidRPr="00E17DB3" w14:paraId="23F18B88" w14:textId="77777777" w:rsidTr="006C332B">
        <w:trPr>
          <w:trHeight w:val="312"/>
        </w:trPr>
        <w:tc>
          <w:tcPr>
            <w:tcW w:w="3554"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EA468D1" w14:textId="77777777" w:rsidR="007E57B3" w:rsidRPr="00E17DB3" w:rsidRDefault="007E57B3" w:rsidP="00DA4AEA">
            <w:pPr>
              <w:widowControl/>
              <w:overflowPunct w:val="0"/>
              <w:spacing w:line="240" w:lineRule="exact"/>
              <w:jc w:val="center"/>
              <w:rPr>
                <w:rFonts w:ascii="標楷體" w:eastAsia="標楷體" w:hAnsi="標楷體" w:cs="新細明體"/>
                <w:b/>
                <w:kern w:val="0"/>
                <w:sz w:val="20"/>
              </w:rPr>
            </w:pPr>
            <w:r w:rsidRPr="00E17DB3">
              <w:rPr>
                <w:rFonts w:ascii="標楷體" w:eastAsia="標楷體" w:hAnsi="標楷體" w:hint="eastAsia"/>
                <w:b/>
                <w:snapToGrid w:val="0"/>
                <w:kern w:val="0"/>
                <w:sz w:val="20"/>
              </w:rPr>
              <w:t>合                計</w:t>
            </w:r>
          </w:p>
        </w:tc>
        <w:tc>
          <w:tcPr>
            <w:tcW w:w="1102" w:type="dxa"/>
            <w:tcBorders>
              <w:top w:val="nil"/>
              <w:left w:val="nil"/>
              <w:bottom w:val="single" w:sz="4" w:space="0" w:color="auto"/>
              <w:right w:val="single" w:sz="4" w:space="0" w:color="auto"/>
            </w:tcBorders>
            <w:shd w:val="clear" w:color="auto" w:fill="DAEEF3" w:themeFill="accent5" w:themeFillTint="33"/>
            <w:vAlign w:val="center"/>
          </w:tcPr>
          <w:p w14:paraId="1455F6EA" w14:textId="77777777" w:rsidR="007E57B3" w:rsidRPr="00E17DB3" w:rsidRDefault="007E57B3" w:rsidP="00DA4AEA">
            <w:pPr>
              <w:widowControl/>
              <w:overflowPunct w:val="0"/>
              <w:spacing w:line="24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37</w:t>
            </w:r>
          </w:p>
        </w:tc>
        <w:tc>
          <w:tcPr>
            <w:tcW w:w="1403" w:type="dxa"/>
            <w:tcBorders>
              <w:top w:val="nil"/>
              <w:left w:val="nil"/>
              <w:bottom w:val="single" w:sz="4" w:space="0" w:color="auto"/>
              <w:right w:val="single" w:sz="4" w:space="0" w:color="auto"/>
            </w:tcBorders>
            <w:shd w:val="clear" w:color="auto" w:fill="DAEEF3" w:themeFill="accent5" w:themeFillTint="33"/>
            <w:vAlign w:val="center"/>
          </w:tcPr>
          <w:p w14:paraId="40EE3272" w14:textId="77777777" w:rsidR="007E57B3" w:rsidRPr="00E17DB3" w:rsidRDefault="007E57B3" w:rsidP="00DA4AEA">
            <w:pPr>
              <w:widowControl/>
              <w:overflowPunct w:val="0"/>
              <w:spacing w:line="24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124</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D12052D" w14:textId="77777777" w:rsidR="007E57B3" w:rsidRPr="00E17DB3" w:rsidRDefault="007E57B3" w:rsidP="00DA4AEA">
            <w:pPr>
              <w:widowControl/>
              <w:overflowPunct w:val="0"/>
              <w:spacing w:line="24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 xml:space="preserve"> 2 </w:t>
            </w:r>
          </w:p>
        </w:tc>
        <w:tc>
          <w:tcPr>
            <w:tcW w:w="1295"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75D46F3" w14:textId="77777777" w:rsidR="007E57B3" w:rsidRPr="00E17DB3" w:rsidRDefault="007E57B3" w:rsidP="00DA4AEA">
            <w:pPr>
              <w:widowControl/>
              <w:overflowPunct w:val="0"/>
              <w:spacing w:line="24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 xml:space="preserve"> 2 </w:t>
            </w:r>
          </w:p>
        </w:tc>
        <w:tc>
          <w:tcPr>
            <w:tcW w:w="918" w:type="dxa"/>
            <w:tcBorders>
              <w:top w:val="nil"/>
              <w:left w:val="nil"/>
              <w:bottom w:val="single" w:sz="4" w:space="0" w:color="auto"/>
              <w:right w:val="single" w:sz="4" w:space="0" w:color="auto"/>
            </w:tcBorders>
            <w:shd w:val="clear" w:color="auto" w:fill="DAEEF3" w:themeFill="accent5" w:themeFillTint="33"/>
            <w:vAlign w:val="center"/>
          </w:tcPr>
          <w:p w14:paraId="20778337" w14:textId="77777777" w:rsidR="007E57B3" w:rsidRPr="00E17DB3" w:rsidRDefault="007E57B3" w:rsidP="00DA4AEA">
            <w:pPr>
              <w:widowControl/>
              <w:overflowPunct w:val="0"/>
              <w:spacing w:line="24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 xml:space="preserve"> 120</w:t>
            </w:r>
          </w:p>
        </w:tc>
      </w:tr>
      <w:tr w:rsidR="00E17DB3" w:rsidRPr="00E17DB3" w14:paraId="6F7EBAB6"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2BA04" w14:textId="0DB69813"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內政部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4837122E" w14:textId="30F4CA86"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roofErr w:type="gramStart"/>
            <w:r w:rsidRPr="00E17DB3">
              <w:rPr>
                <w:rFonts w:ascii="標楷體" w:eastAsia="標楷體" w:hAnsi="標楷體" w:cs="新細明體" w:hint="eastAsia"/>
                <w:kern w:val="0"/>
                <w:sz w:val="20"/>
              </w:rPr>
              <w:t>註</w:t>
            </w:r>
            <w:proofErr w:type="gramEnd"/>
            <w:r w:rsidRPr="00E17DB3">
              <w:rPr>
                <w:rFonts w:ascii="標楷體" w:eastAsia="標楷體" w:hAnsi="標楷體" w:cs="新細明體" w:hint="eastAsia"/>
                <w:kern w:val="0"/>
                <w:sz w:val="20"/>
              </w:rPr>
              <w:t xml:space="preserve">）3 </w:t>
            </w:r>
          </w:p>
        </w:tc>
        <w:tc>
          <w:tcPr>
            <w:tcW w:w="1403" w:type="dxa"/>
            <w:tcBorders>
              <w:top w:val="single" w:sz="4" w:space="0" w:color="auto"/>
              <w:left w:val="nil"/>
              <w:bottom w:val="single" w:sz="4" w:space="0" w:color="auto"/>
              <w:right w:val="single" w:sz="4" w:space="0" w:color="auto"/>
            </w:tcBorders>
            <w:shd w:val="clear" w:color="auto" w:fill="auto"/>
            <w:vAlign w:val="center"/>
          </w:tcPr>
          <w:p w14:paraId="03C149C1" w14:textId="3A0A444E"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45 </w:t>
            </w:r>
          </w:p>
        </w:tc>
        <w:tc>
          <w:tcPr>
            <w:tcW w:w="1367" w:type="dxa"/>
            <w:tcBorders>
              <w:top w:val="single" w:sz="4" w:space="0" w:color="auto"/>
              <w:left w:val="nil"/>
              <w:bottom w:val="single" w:sz="4" w:space="0" w:color="auto"/>
              <w:right w:val="single" w:sz="4" w:space="0" w:color="auto"/>
            </w:tcBorders>
            <w:vAlign w:val="center"/>
          </w:tcPr>
          <w:p w14:paraId="293718D4" w14:textId="36EB4512"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41C03AD5" w14:textId="7AC58A1E"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1 </w:t>
            </w:r>
          </w:p>
        </w:tc>
        <w:tc>
          <w:tcPr>
            <w:tcW w:w="918" w:type="dxa"/>
            <w:tcBorders>
              <w:top w:val="single" w:sz="4" w:space="0" w:color="auto"/>
              <w:left w:val="nil"/>
              <w:bottom w:val="single" w:sz="4" w:space="0" w:color="auto"/>
              <w:right w:val="single" w:sz="4" w:space="0" w:color="auto"/>
            </w:tcBorders>
            <w:shd w:val="clear" w:color="auto" w:fill="auto"/>
            <w:vAlign w:val="center"/>
          </w:tcPr>
          <w:p w14:paraId="069DD19A" w14:textId="0750A527"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44 </w:t>
            </w:r>
          </w:p>
        </w:tc>
      </w:tr>
      <w:tr w:rsidR="00E17DB3" w:rsidRPr="00E17DB3" w14:paraId="33F85D3C"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69EB8" w14:textId="3BDC6D36"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經濟部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44E3D8D4" w14:textId="12567242"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6 </w:t>
            </w:r>
          </w:p>
        </w:tc>
        <w:tc>
          <w:tcPr>
            <w:tcW w:w="1403" w:type="dxa"/>
            <w:tcBorders>
              <w:top w:val="single" w:sz="4" w:space="0" w:color="auto"/>
              <w:left w:val="nil"/>
              <w:bottom w:val="single" w:sz="4" w:space="0" w:color="auto"/>
              <w:right w:val="single" w:sz="4" w:space="0" w:color="auto"/>
            </w:tcBorders>
            <w:shd w:val="clear" w:color="auto" w:fill="auto"/>
            <w:vAlign w:val="center"/>
          </w:tcPr>
          <w:p w14:paraId="74020AA3" w14:textId="196A05F3"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25 </w:t>
            </w:r>
          </w:p>
        </w:tc>
        <w:tc>
          <w:tcPr>
            <w:tcW w:w="1367" w:type="dxa"/>
            <w:tcBorders>
              <w:top w:val="single" w:sz="4" w:space="0" w:color="auto"/>
              <w:left w:val="nil"/>
              <w:bottom w:val="single" w:sz="4" w:space="0" w:color="auto"/>
              <w:right w:val="single" w:sz="4" w:space="0" w:color="auto"/>
            </w:tcBorders>
            <w:vAlign w:val="center"/>
          </w:tcPr>
          <w:p w14:paraId="0D5F1650" w14:textId="1373090E"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3E7C1B9" w14:textId="3F2F2664"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 </w:t>
            </w:r>
          </w:p>
        </w:tc>
        <w:tc>
          <w:tcPr>
            <w:tcW w:w="918" w:type="dxa"/>
            <w:tcBorders>
              <w:top w:val="single" w:sz="4" w:space="0" w:color="auto"/>
              <w:left w:val="nil"/>
              <w:bottom w:val="single" w:sz="4" w:space="0" w:color="auto"/>
              <w:right w:val="single" w:sz="4" w:space="0" w:color="auto"/>
            </w:tcBorders>
            <w:shd w:val="clear" w:color="auto" w:fill="auto"/>
            <w:vAlign w:val="center"/>
          </w:tcPr>
          <w:p w14:paraId="3CFF94B3" w14:textId="0EE0AF09"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25 </w:t>
            </w:r>
          </w:p>
        </w:tc>
      </w:tr>
      <w:tr w:rsidR="00E17DB3" w:rsidRPr="00E17DB3" w14:paraId="6DE88CEA"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A915E" w14:textId="5CA7A48A"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國防部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0307B737" w14:textId="26602BC9"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7 </w:t>
            </w:r>
          </w:p>
        </w:tc>
        <w:tc>
          <w:tcPr>
            <w:tcW w:w="1403" w:type="dxa"/>
            <w:tcBorders>
              <w:top w:val="single" w:sz="4" w:space="0" w:color="auto"/>
              <w:left w:val="nil"/>
              <w:bottom w:val="single" w:sz="4" w:space="0" w:color="auto"/>
              <w:right w:val="single" w:sz="4" w:space="0" w:color="auto"/>
            </w:tcBorders>
            <w:shd w:val="clear" w:color="auto" w:fill="auto"/>
            <w:vAlign w:val="center"/>
          </w:tcPr>
          <w:p w14:paraId="5A0C7A51" w14:textId="527C75D7"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14 </w:t>
            </w:r>
          </w:p>
        </w:tc>
        <w:tc>
          <w:tcPr>
            <w:tcW w:w="1367" w:type="dxa"/>
            <w:tcBorders>
              <w:top w:val="single" w:sz="4" w:space="0" w:color="auto"/>
              <w:left w:val="nil"/>
              <w:bottom w:val="single" w:sz="4" w:space="0" w:color="auto"/>
              <w:right w:val="single" w:sz="4" w:space="0" w:color="auto"/>
            </w:tcBorders>
            <w:vAlign w:val="center"/>
          </w:tcPr>
          <w:p w14:paraId="2BBD5E41" w14:textId="0BC19F50"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AD5B284" w14:textId="1E096A40"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1 </w:t>
            </w:r>
          </w:p>
        </w:tc>
        <w:tc>
          <w:tcPr>
            <w:tcW w:w="918" w:type="dxa"/>
            <w:tcBorders>
              <w:top w:val="single" w:sz="4" w:space="0" w:color="auto"/>
              <w:left w:val="nil"/>
              <w:bottom w:val="single" w:sz="4" w:space="0" w:color="auto"/>
              <w:right w:val="single" w:sz="4" w:space="0" w:color="auto"/>
            </w:tcBorders>
            <w:shd w:val="clear" w:color="auto" w:fill="auto"/>
            <w:vAlign w:val="center"/>
          </w:tcPr>
          <w:p w14:paraId="132E2FB2" w14:textId="6A3DD6D7"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13 </w:t>
            </w:r>
          </w:p>
        </w:tc>
      </w:tr>
      <w:tr w:rsidR="00E17DB3" w:rsidRPr="00E17DB3" w14:paraId="7218E103"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73D" w14:textId="6167DBC8"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交通部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4EB5975B" w14:textId="68677426"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5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77C60BE" w14:textId="63DFD69B"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12 </w:t>
            </w:r>
          </w:p>
        </w:tc>
        <w:tc>
          <w:tcPr>
            <w:tcW w:w="1367" w:type="dxa"/>
            <w:tcBorders>
              <w:top w:val="single" w:sz="4" w:space="0" w:color="auto"/>
              <w:left w:val="nil"/>
              <w:bottom w:val="single" w:sz="4" w:space="0" w:color="auto"/>
              <w:right w:val="single" w:sz="4" w:space="0" w:color="auto"/>
            </w:tcBorders>
            <w:vAlign w:val="center"/>
          </w:tcPr>
          <w:p w14:paraId="699814F7" w14:textId="1D38DB5E"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A692D90" w14:textId="29445D92"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14:paraId="00059B06" w14:textId="3EC67B43"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11 </w:t>
            </w:r>
          </w:p>
        </w:tc>
      </w:tr>
      <w:tr w:rsidR="00E17DB3" w:rsidRPr="00E17DB3" w14:paraId="3C9320B8"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FB21E" w14:textId="5F738F48"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國軍退除役官兵輔導委員會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7EA10B5A" w14:textId="6F4CA41B"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3 </w:t>
            </w:r>
          </w:p>
        </w:tc>
        <w:tc>
          <w:tcPr>
            <w:tcW w:w="1403" w:type="dxa"/>
            <w:tcBorders>
              <w:top w:val="single" w:sz="4" w:space="0" w:color="auto"/>
              <w:left w:val="nil"/>
              <w:bottom w:val="single" w:sz="4" w:space="0" w:color="auto"/>
              <w:right w:val="single" w:sz="4" w:space="0" w:color="auto"/>
            </w:tcBorders>
            <w:shd w:val="clear" w:color="auto" w:fill="auto"/>
            <w:vAlign w:val="center"/>
          </w:tcPr>
          <w:p w14:paraId="033D6F77" w14:textId="6A408FAD"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8 </w:t>
            </w:r>
          </w:p>
        </w:tc>
        <w:tc>
          <w:tcPr>
            <w:tcW w:w="1367" w:type="dxa"/>
            <w:tcBorders>
              <w:top w:val="single" w:sz="4" w:space="0" w:color="auto"/>
              <w:left w:val="nil"/>
              <w:bottom w:val="single" w:sz="4" w:space="0" w:color="auto"/>
              <w:right w:val="single" w:sz="4" w:space="0" w:color="auto"/>
            </w:tcBorders>
            <w:vAlign w:val="center"/>
          </w:tcPr>
          <w:p w14:paraId="66E9CDC4" w14:textId="49D4C108"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287D87C" w14:textId="01FE19F1"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 </w:t>
            </w:r>
          </w:p>
        </w:tc>
        <w:tc>
          <w:tcPr>
            <w:tcW w:w="918" w:type="dxa"/>
            <w:tcBorders>
              <w:top w:val="single" w:sz="4" w:space="0" w:color="auto"/>
              <w:left w:val="nil"/>
              <w:bottom w:val="single" w:sz="4" w:space="0" w:color="auto"/>
              <w:right w:val="single" w:sz="4" w:space="0" w:color="auto"/>
            </w:tcBorders>
            <w:shd w:val="clear" w:color="auto" w:fill="auto"/>
            <w:vAlign w:val="center"/>
          </w:tcPr>
          <w:p w14:paraId="2088D654" w14:textId="0C35D15A"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8 </w:t>
            </w:r>
          </w:p>
        </w:tc>
      </w:tr>
      <w:tr w:rsidR="00E17DB3" w:rsidRPr="00E17DB3" w14:paraId="51EABE8F"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30353" w14:textId="0B0A6D40"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衛生福利部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26B3797F" w14:textId="2A0DDCD6"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4 </w:t>
            </w:r>
          </w:p>
        </w:tc>
        <w:tc>
          <w:tcPr>
            <w:tcW w:w="1403" w:type="dxa"/>
            <w:tcBorders>
              <w:top w:val="single" w:sz="4" w:space="0" w:color="auto"/>
              <w:left w:val="nil"/>
              <w:bottom w:val="single" w:sz="4" w:space="0" w:color="auto"/>
              <w:right w:val="single" w:sz="4" w:space="0" w:color="auto"/>
            </w:tcBorders>
            <w:shd w:val="clear" w:color="auto" w:fill="auto"/>
            <w:vAlign w:val="center"/>
          </w:tcPr>
          <w:p w14:paraId="4E48B7A8" w14:textId="70DDB423"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7 </w:t>
            </w:r>
          </w:p>
        </w:tc>
        <w:tc>
          <w:tcPr>
            <w:tcW w:w="1367" w:type="dxa"/>
            <w:tcBorders>
              <w:top w:val="single" w:sz="4" w:space="0" w:color="auto"/>
              <w:left w:val="nil"/>
              <w:bottom w:val="single" w:sz="4" w:space="0" w:color="auto"/>
              <w:right w:val="single" w:sz="4" w:space="0" w:color="auto"/>
            </w:tcBorders>
            <w:vAlign w:val="center"/>
          </w:tcPr>
          <w:p w14:paraId="56BA7C8D" w14:textId="04549DFA"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1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4B4902DE" w14:textId="3D3D2BA7"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4AFFC9BA" w14:textId="6EC08978"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6</w:t>
            </w:r>
          </w:p>
        </w:tc>
      </w:tr>
      <w:tr w:rsidR="00E17DB3" w:rsidRPr="00E17DB3" w14:paraId="55418250"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751F" w14:textId="582E5DFE"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農業部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60F8FBE7" w14:textId="6548121C"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3 </w:t>
            </w:r>
          </w:p>
        </w:tc>
        <w:tc>
          <w:tcPr>
            <w:tcW w:w="1403" w:type="dxa"/>
            <w:tcBorders>
              <w:top w:val="single" w:sz="4" w:space="0" w:color="auto"/>
              <w:left w:val="nil"/>
              <w:bottom w:val="single" w:sz="4" w:space="0" w:color="auto"/>
              <w:right w:val="single" w:sz="4" w:space="0" w:color="auto"/>
            </w:tcBorders>
            <w:shd w:val="clear" w:color="auto" w:fill="auto"/>
            <w:vAlign w:val="center"/>
          </w:tcPr>
          <w:p w14:paraId="4AE4BE5C" w14:textId="252831C0"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5 </w:t>
            </w:r>
          </w:p>
        </w:tc>
        <w:tc>
          <w:tcPr>
            <w:tcW w:w="1367" w:type="dxa"/>
            <w:tcBorders>
              <w:top w:val="single" w:sz="4" w:space="0" w:color="auto"/>
              <w:left w:val="nil"/>
              <w:bottom w:val="single" w:sz="4" w:space="0" w:color="auto"/>
              <w:right w:val="single" w:sz="4" w:space="0" w:color="auto"/>
            </w:tcBorders>
            <w:vAlign w:val="center"/>
          </w:tcPr>
          <w:p w14:paraId="4467A969" w14:textId="0A6D3E83"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7DB00C0" w14:textId="5A0F1752"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07B8BD44" w14:textId="35436A82"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5 </w:t>
            </w:r>
          </w:p>
        </w:tc>
      </w:tr>
      <w:tr w:rsidR="00E17DB3" w:rsidRPr="00E17DB3" w14:paraId="308E2473"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87AF8" w14:textId="70011452"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財政部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2E525363" w14:textId="58688DF9"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2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755C7E5" w14:textId="3E974B6F"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4 </w:t>
            </w:r>
          </w:p>
        </w:tc>
        <w:tc>
          <w:tcPr>
            <w:tcW w:w="1367" w:type="dxa"/>
            <w:tcBorders>
              <w:top w:val="single" w:sz="4" w:space="0" w:color="auto"/>
              <w:left w:val="nil"/>
              <w:bottom w:val="single" w:sz="4" w:space="0" w:color="auto"/>
              <w:right w:val="single" w:sz="4" w:space="0" w:color="auto"/>
            </w:tcBorders>
            <w:vAlign w:val="center"/>
          </w:tcPr>
          <w:p w14:paraId="20E2683F" w14:textId="1FA51F97"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28C5FA60" w14:textId="18C1149A"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4E230546" w14:textId="3161591C"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4 </w:t>
            </w:r>
          </w:p>
        </w:tc>
      </w:tr>
      <w:tr w:rsidR="00E17DB3" w:rsidRPr="00E17DB3" w14:paraId="4EA2C941"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DA521" w14:textId="7EA457DE"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文化部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7F44A42C" w14:textId="01CBD18B"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 2 </w:t>
            </w:r>
          </w:p>
        </w:tc>
        <w:tc>
          <w:tcPr>
            <w:tcW w:w="1403" w:type="dxa"/>
            <w:tcBorders>
              <w:top w:val="single" w:sz="4" w:space="0" w:color="auto"/>
              <w:left w:val="nil"/>
              <w:bottom w:val="single" w:sz="4" w:space="0" w:color="auto"/>
              <w:right w:val="single" w:sz="4" w:space="0" w:color="auto"/>
            </w:tcBorders>
            <w:shd w:val="clear" w:color="auto" w:fill="auto"/>
            <w:vAlign w:val="center"/>
          </w:tcPr>
          <w:p w14:paraId="075B2D3D" w14:textId="03327893"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2 </w:t>
            </w:r>
          </w:p>
        </w:tc>
        <w:tc>
          <w:tcPr>
            <w:tcW w:w="1367" w:type="dxa"/>
            <w:tcBorders>
              <w:top w:val="single" w:sz="4" w:space="0" w:color="auto"/>
              <w:left w:val="nil"/>
              <w:bottom w:val="single" w:sz="4" w:space="0" w:color="auto"/>
              <w:right w:val="single" w:sz="4" w:space="0" w:color="auto"/>
            </w:tcBorders>
            <w:vAlign w:val="center"/>
          </w:tcPr>
          <w:p w14:paraId="4FE33D60" w14:textId="42483FEC"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BB658E6" w14:textId="68C92B20"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7D7D6543" w14:textId="0888607E"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 xml:space="preserve">2 </w:t>
            </w:r>
          </w:p>
        </w:tc>
      </w:tr>
      <w:tr w:rsidR="00E17DB3" w:rsidRPr="00E17DB3" w14:paraId="3941A5FB"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3D18A" w14:textId="72EA6A88"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教育部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028A8011" w14:textId="2605DC6B"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165FB2FE" w14:textId="49E5B5D5"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70627132" w14:textId="0C7D98BB" w:rsidR="007E57B3" w:rsidRPr="00E17DB3" w:rsidRDefault="007E57B3" w:rsidP="00365BD0">
            <w:pPr>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B9D817B" w14:textId="4958E412"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347CF7F8" w14:textId="723271D5"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r>
      <w:tr w:rsidR="00E17DB3" w:rsidRPr="00E17DB3" w14:paraId="69D93497" w14:textId="77777777" w:rsidTr="00E0763A">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A4AAE" w14:textId="5BFF36A2" w:rsidR="007E57B3" w:rsidRPr="00E17DB3" w:rsidRDefault="007E57B3" w:rsidP="00365BD0">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海洋委員會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15BFE7DB" w14:textId="6B8673C1"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7E2E6CBC" w14:textId="2BF5FD14"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560E60A1" w14:textId="2966207A" w:rsidR="007E57B3" w:rsidRPr="00E17DB3" w:rsidRDefault="007E57B3" w:rsidP="00365BD0">
            <w:pPr>
              <w:overflowPunct w:val="0"/>
              <w:spacing w:line="240" w:lineRule="exact"/>
              <w:jc w:val="right"/>
              <w:rPr>
                <w:rFonts w:ascii="標楷體" w:eastAsia="標楷體" w:hAnsi="標楷體"/>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09DF5E8" w14:textId="5B79CDD9"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46EF6A98" w14:textId="6CC6A2A8" w:rsidR="007E57B3" w:rsidRPr="00E17DB3" w:rsidRDefault="007E57B3" w:rsidP="00365BD0">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r>
    </w:tbl>
    <w:p w14:paraId="5CB9C030" w14:textId="2D299484" w:rsidR="004533F9" w:rsidRPr="00E17DB3" w:rsidRDefault="004533F9" w:rsidP="004533F9">
      <w:pPr>
        <w:overflowPunct w:val="0"/>
        <w:spacing w:afterLines="20" w:after="72" w:line="320" w:lineRule="exact"/>
        <w:ind w:left="673" w:rightChars="77" w:right="185" w:hangingChars="280" w:hanging="673"/>
        <w:jc w:val="center"/>
        <w:rPr>
          <w:rFonts w:ascii="標楷體" w:eastAsia="標楷體" w:hAnsi="標楷體"/>
          <w:b/>
          <w:bCs/>
        </w:rPr>
      </w:pPr>
      <w:r w:rsidRPr="00E17DB3">
        <w:rPr>
          <w:rFonts w:ascii="標楷體" w:eastAsia="標楷體" w:hAnsi="標楷體" w:hint="eastAsia"/>
          <w:b/>
        </w:rPr>
        <w:lastRenderedPageBreak/>
        <w:t>表4　審計部</w:t>
      </w:r>
      <w:proofErr w:type="gramStart"/>
      <w:r w:rsidRPr="00E17DB3">
        <w:rPr>
          <w:rFonts w:ascii="標楷體" w:eastAsia="標楷體" w:hAnsi="標楷體" w:hint="eastAsia"/>
          <w:b/>
        </w:rPr>
        <w:t>113</w:t>
      </w:r>
      <w:proofErr w:type="gramEnd"/>
      <w:r w:rsidRPr="00E17DB3">
        <w:rPr>
          <w:rFonts w:ascii="標楷體" w:eastAsia="標楷體" w:hAnsi="標楷體" w:hint="eastAsia"/>
          <w:b/>
        </w:rPr>
        <w:t>年度通知機關查明處分彙計（續）</w:t>
      </w:r>
    </w:p>
    <w:tbl>
      <w:tblPr>
        <w:tblW w:w="9639" w:type="dxa"/>
        <w:tblInd w:w="107" w:type="dxa"/>
        <w:tblCellMar>
          <w:left w:w="28" w:type="dxa"/>
          <w:right w:w="28" w:type="dxa"/>
        </w:tblCellMar>
        <w:tblLook w:val="04A0" w:firstRow="1" w:lastRow="0" w:firstColumn="1" w:lastColumn="0" w:noHBand="0" w:noVBand="1"/>
      </w:tblPr>
      <w:tblGrid>
        <w:gridCol w:w="3554"/>
        <w:gridCol w:w="1102"/>
        <w:gridCol w:w="1403"/>
        <w:gridCol w:w="1367"/>
        <w:gridCol w:w="1295"/>
        <w:gridCol w:w="918"/>
      </w:tblGrid>
      <w:tr w:rsidR="00E17DB3" w:rsidRPr="00E17DB3" w14:paraId="184C8B9F" w14:textId="77777777" w:rsidTr="00C130C6">
        <w:trPr>
          <w:trHeight w:val="340"/>
        </w:trPr>
        <w:tc>
          <w:tcPr>
            <w:tcW w:w="963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2671991" w14:textId="77777777" w:rsidR="004533F9" w:rsidRPr="00E17DB3" w:rsidRDefault="004533F9" w:rsidP="00795903">
            <w:pPr>
              <w:widowControl/>
              <w:overflowPunct w:val="0"/>
              <w:spacing w:line="240" w:lineRule="exact"/>
              <w:jc w:val="both"/>
              <w:rPr>
                <w:rFonts w:ascii="標楷體" w:eastAsia="標楷體" w:hAnsi="標楷體" w:cs="新細明體"/>
                <w:kern w:val="0"/>
                <w:sz w:val="20"/>
              </w:rPr>
            </w:pPr>
            <w:r w:rsidRPr="00E17DB3">
              <w:rPr>
                <w:rFonts w:ascii="標楷體" w:eastAsia="標楷體" w:hAnsi="標楷體" w:hint="eastAsia"/>
                <w:b/>
                <w:sz w:val="20"/>
              </w:rPr>
              <w:t>二、按疏失原因別</w:t>
            </w:r>
          </w:p>
        </w:tc>
      </w:tr>
      <w:tr w:rsidR="00E17DB3" w:rsidRPr="00E17DB3" w14:paraId="4CEF233C" w14:textId="77777777" w:rsidTr="00C130C6">
        <w:trPr>
          <w:trHeight w:val="340"/>
        </w:trPr>
        <w:tc>
          <w:tcPr>
            <w:tcW w:w="35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B95123A" w14:textId="77777777" w:rsidR="004533F9" w:rsidRPr="00E17DB3" w:rsidRDefault="004533F9" w:rsidP="00795903">
            <w:pPr>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疏失原因</w:t>
            </w:r>
          </w:p>
        </w:tc>
        <w:tc>
          <w:tcPr>
            <w:tcW w:w="1102"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30E90F24" w14:textId="77777777" w:rsidR="004533F9" w:rsidRPr="00E17DB3" w:rsidRDefault="004533F9" w:rsidP="00795903">
            <w:pPr>
              <w:overflowPunct w:val="0"/>
              <w:spacing w:line="280" w:lineRule="exact"/>
              <w:jc w:val="distribute"/>
              <w:rPr>
                <w:rFonts w:ascii="標楷體" w:eastAsia="標楷體" w:hAnsi="標楷體" w:cs="新細明體"/>
                <w:kern w:val="0"/>
                <w:sz w:val="20"/>
              </w:rPr>
            </w:pPr>
            <w:r w:rsidRPr="00E17DB3">
              <w:rPr>
                <w:rFonts w:ascii="標楷體" w:eastAsia="標楷體" w:hAnsi="標楷體" w:hint="eastAsia"/>
                <w:bCs/>
                <w:snapToGrid w:val="0"/>
                <w:kern w:val="0"/>
                <w:sz w:val="20"/>
              </w:rPr>
              <w:t>件數</w:t>
            </w:r>
          </w:p>
        </w:tc>
        <w:tc>
          <w:tcPr>
            <w:tcW w:w="4983"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tcPr>
          <w:p w14:paraId="77F6AA45" w14:textId="77777777" w:rsidR="004533F9" w:rsidRPr="00E17DB3" w:rsidRDefault="004533F9" w:rsidP="0079590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標楷體" w:hint="eastAsia"/>
                <w:kern w:val="0"/>
                <w:sz w:val="20"/>
              </w:rPr>
              <w:t>受處分人次</w:t>
            </w:r>
          </w:p>
        </w:tc>
      </w:tr>
      <w:tr w:rsidR="00E17DB3" w:rsidRPr="00E17DB3" w14:paraId="20FE61FE" w14:textId="77777777" w:rsidTr="00C130C6">
        <w:trPr>
          <w:trHeight w:val="340"/>
        </w:trPr>
        <w:tc>
          <w:tcPr>
            <w:tcW w:w="35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D278C8B" w14:textId="77777777" w:rsidR="004533F9" w:rsidRPr="00E17DB3" w:rsidRDefault="004533F9" w:rsidP="00795903">
            <w:pPr>
              <w:widowControl/>
              <w:overflowPunct w:val="0"/>
              <w:spacing w:line="280" w:lineRule="exact"/>
              <w:rPr>
                <w:rFonts w:ascii="標楷體" w:eastAsia="標楷體" w:hAnsi="標楷體" w:cs="新細明體"/>
                <w:kern w:val="0"/>
                <w:sz w:val="20"/>
              </w:rPr>
            </w:pPr>
          </w:p>
        </w:tc>
        <w:tc>
          <w:tcPr>
            <w:tcW w:w="1102" w:type="dxa"/>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41475882" w14:textId="77777777" w:rsidR="004533F9" w:rsidRPr="00E17DB3" w:rsidRDefault="004533F9" w:rsidP="00795903">
            <w:pPr>
              <w:widowControl/>
              <w:overflowPunct w:val="0"/>
              <w:spacing w:line="28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91B4CEA" w14:textId="77777777" w:rsidR="004533F9" w:rsidRPr="00E17DB3" w:rsidRDefault="004533F9" w:rsidP="0079590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762971B" w14:textId="77777777" w:rsidR="004533F9" w:rsidRPr="00E17DB3" w:rsidRDefault="004533F9" w:rsidP="0079590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4BC870" w14:textId="77777777" w:rsidR="004533F9" w:rsidRPr="00E17DB3" w:rsidRDefault="004533F9" w:rsidP="0079590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記過</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556488" w14:textId="77777777" w:rsidR="004533F9" w:rsidRPr="00E17DB3" w:rsidRDefault="004533F9" w:rsidP="00795903">
            <w:pPr>
              <w:widowControl/>
              <w:overflowPunct w:val="0"/>
              <w:spacing w:line="28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申誡</w:t>
            </w:r>
          </w:p>
        </w:tc>
      </w:tr>
      <w:tr w:rsidR="00E17DB3" w:rsidRPr="00E17DB3" w14:paraId="0D2C9D4D" w14:textId="77777777" w:rsidTr="00C130C6">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0203AC" w14:textId="77777777" w:rsidR="004533F9" w:rsidRPr="00E17DB3" w:rsidRDefault="004533F9" w:rsidP="00795903">
            <w:pPr>
              <w:widowControl/>
              <w:overflowPunct w:val="0"/>
              <w:spacing w:line="280" w:lineRule="exact"/>
              <w:jc w:val="center"/>
              <w:rPr>
                <w:rFonts w:ascii="標楷體" w:eastAsia="標楷體" w:hAnsi="標楷體" w:cs="新細明體"/>
                <w:b/>
                <w:kern w:val="0"/>
                <w:sz w:val="20"/>
              </w:rPr>
            </w:pPr>
            <w:r w:rsidRPr="00E17DB3">
              <w:rPr>
                <w:rFonts w:ascii="標楷體" w:eastAsia="標楷體" w:hAnsi="標楷體" w:hint="eastAsia"/>
                <w:b/>
                <w:snapToGrid w:val="0"/>
                <w:kern w:val="0"/>
                <w:sz w:val="20"/>
              </w:rPr>
              <w:t>合                計</w:t>
            </w:r>
          </w:p>
        </w:tc>
        <w:tc>
          <w:tcPr>
            <w:tcW w:w="11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A53C962" w14:textId="77777777" w:rsidR="004533F9" w:rsidRPr="00E17DB3" w:rsidRDefault="004533F9" w:rsidP="00795903">
            <w:pPr>
              <w:widowControl/>
              <w:overflowPunct w:val="0"/>
              <w:spacing w:line="28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37</w:t>
            </w: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B617DA9" w14:textId="77777777" w:rsidR="004533F9" w:rsidRPr="00E17DB3" w:rsidRDefault="004533F9" w:rsidP="00795903">
            <w:pPr>
              <w:widowControl/>
              <w:overflowPunct w:val="0"/>
              <w:spacing w:line="28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124</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61E73B2" w14:textId="77777777" w:rsidR="004533F9" w:rsidRPr="00E17DB3" w:rsidRDefault="004533F9" w:rsidP="00795903">
            <w:pPr>
              <w:widowControl/>
              <w:overflowPunct w:val="0"/>
              <w:spacing w:line="28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 xml:space="preserve"> 2 </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492916" w14:textId="77777777" w:rsidR="004533F9" w:rsidRPr="00E17DB3" w:rsidRDefault="004533F9" w:rsidP="00795903">
            <w:pPr>
              <w:widowControl/>
              <w:overflowPunct w:val="0"/>
              <w:spacing w:line="28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 xml:space="preserve"> 2 </w:t>
            </w:r>
          </w:p>
        </w:tc>
        <w:tc>
          <w:tcPr>
            <w:tcW w:w="9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6BA1E63" w14:textId="77777777" w:rsidR="004533F9" w:rsidRPr="00E17DB3" w:rsidRDefault="004533F9" w:rsidP="00795903">
            <w:pPr>
              <w:widowControl/>
              <w:overflowPunct w:val="0"/>
              <w:spacing w:line="280" w:lineRule="exact"/>
              <w:jc w:val="right"/>
              <w:rPr>
                <w:rFonts w:ascii="標楷體" w:eastAsia="標楷體" w:hAnsi="標楷體" w:cs="新細明體"/>
                <w:b/>
                <w:kern w:val="0"/>
                <w:sz w:val="20"/>
              </w:rPr>
            </w:pPr>
            <w:r w:rsidRPr="00E17DB3">
              <w:rPr>
                <w:rFonts w:ascii="標楷體" w:eastAsia="標楷體" w:hAnsi="標楷體" w:cs="新細明體" w:hint="eastAsia"/>
                <w:b/>
                <w:kern w:val="0"/>
                <w:sz w:val="20"/>
              </w:rPr>
              <w:t xml:space="preserve"> 120</w:t>
            </w:r>
          </w:p>
        </w:tc>
      </w:tr>
      <w:tr w:rsidR="00E17DB3" w:rsidRPr="00E17DB3" w14:paraId="67F2959D" w14:textId="77777777" w:rsidTr="00C130C6">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039B4494" w14:textId="77777777" w:rsidR="004533F9" w:rsidRPr="00E17DB3" w:rsidRDefault="004533F9" w:rsidP="00795903">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內部</w:t>
            </w:r>
            <w:proofErr w:type="gramStart"/>
            <w:r w:rsidRPr="00E17DB3">
              <w:rPr>
                <w:rFonts w:ascii="標楷體" w:eastAsia="標楷體" w:hAnsi="標楷體" w:cs="新細明體" w:hint="eastAsia"/>
                <w:kern w:val="0"/>
                <w:sz w:val="20"/>
              </w:rPr>
              <w:t>稽</w:t>
            </w:r>
            <w:proofErr w:type="gramEnd"/>
            <w:r w:rsidRPr="00E17DB3">
              <w:rPr>
                <w:rFonts w:ascii="標楷體" w:eastAsia="標楷體" w:hAnsi="標楷體" w:cs="新細明體" w:hint="eastAsia"/>
                <w:kern w:val="0"/>
                <w:sz w:val="20"/>
              </w:rPr>
              <w:t>（審）核疏失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76A29EAE"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roofErr w:type="gramStart"/>
            <w:r w:rsidRPr="00E17DB3">
              <w:rPr>
                <w:rFonts w:ascii="標楷體" w:eastAsia="標楷體" w:hAnsi="標楷體" w:cs="新細明體" w:hint="eastAsia"/>
                <w:kern w:val="0"/>
                <w:sz w:val="20"/>
              </w:rPr>
              <w:t>註</w:t>
            </w:r>
            <w:proofErr w:type="gramEnd"/>
            <w:r w:rsidRPr="00E17DB3">
              <w:rPr>
                <w:rFonts w:ascii="標楷體" w:eastAsia="標楷體" w:hAnsi="標楷體" w:cs="新細明體" w:hint="eastAsia"/>
                <w:kern w:val="0"/>
                <w:sz w:val="20"/>
              </w:rPr>
              <w:t>）6</w:t>
            </w:r>
          </w:p>
        </w:tc>
        <w:tc>
          <w:tcPr>
            <w:tcW w:w="1403" w:type="dxa"/>
            <w:tcBorders>
              <w:top w:val="single" w:sz="4" w:space="0" w:color="auto"/>
              <w:left w:val="nil"/>
              <w:bottom w:val="single" w:sz="4" w:space="0" w:color="auto"/>
              <w:right w:val="single" w:sz="4" w:space="0" w:color="auto"/>
            </w:tcBorders>
            <w:shd w:val="clear" w:color="auto" w:fill="auto"/>
            <w:vAlign w:val="center"/>
          </w:tcPr>
          <w:p w14:paraId="57AE6CE6"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56</w:t>
            </w:r>
          </w:p>
        </w:tc>
        <w:tc>
          <w:tcPr>
            <w:tcW w:w="1367" w:type="dxa"/>
            <w:tcBorders>
              <w:top w:val="single" w:sz="4" w:space="0" w:color="auto"/>
              <w:left w:val="nil"/>
              <w:bottom w:val="single" w:sz="4" w:space="0" w:color="auto"/>
              <w:right w:val="single" w:sz="4" w:space="0" w:color="auto"/>
            </w:tcBorders>
            <w:vAlign w:val="center"/>
          </w:tcPr>
          <w:p w14:paraId="59949EC7" w14:textId="77777777" w:rsidR="004533F9" w:rsidRPr="00E17DB3" w:rsidRDefault="004533F9" w:rsidP="00795903">
            <w:pPr>
              <w:overflowPunct w:val="0"/>
              <w:spacing w:line="240" w:lineRule="exact"/>
              <w:jc w:val="right"/>
              <w:rPr>
                <w:rFonts w:ascii="標楷體" w:eastAsia="標楷體" w:hAnsi="標楷體"/>
              </w:rPr>
            </w:pPr>
            <w:r w:rsidRPr="00E17DB3">
              <w:rPr>
                <w:rFonts w:ascii="標楷體" w:eastAsia="標楷體" w:hAnsi="標楷體" w:cs="新細明體" w:hint="eastAsia"/>
                <w:kern w:val="0"/>
                <w:sz w:val="20"/>
              </w:rPr>
              <w:t>1</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59C0F5C" w14:textId="77777777" w:rsidR="004533F9" w:rsidRPr="00E17DB3" w:rsidRDefault="004533F9" w:rsidP="00795903">
            <w:pPr>
              <w:overflowPunct w:val="0"/>
              <w:spacing w:line="240" w:lineRule="exact"/>
              <w:jc w:val="right"/>
              <w:rPr>
                <w:rFonts w:ascii="標楷體" w:eastAsia="標楷體" w:hAnsi="標楷體"/>
              </w:rPr>
            </w:pPr>
            <w:r w:rsidRPr="00E17DB3">
              <w:rPr>
                <w:rFonts w:ascii="標楷體" w:eastAsia="標楷體" w:hAnsi="標楷體" w:cs="新細明體" w:hint="eastAsia"/>
                <w:kern w:val="0"/>
                <w:sz w:val="20"/>
              </w:rPr>
              <w:t>1</w:t>
            </w:r>
          </w:p>
        </w:tc>
        <w:tc>
          <w:tcPr>
            <w:tcW w:w="918" w:type="dxa"/>
            <w:tcBorders>
              <w:top w:val="single" w:sz="4" w:space="0" w:color="auto"/>
              <w:left w:val="nil"/>
              <w:bottom w:val="single" w:sz="4" w:space="0" w:color="auto"/>
              <w:right w:val="single" w:sz="4" w:space="0" w:color="auto"/>
            </w:tcBorders>
            <w:shd w:val="clear" w:color="auto" w:fill="auto"/>
            <w:vAlign w:val="center"/>
          </w:tcPr>
          <w:p w14:paraId="3F0618CF"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54</w:t>
            </w:r>
          </w:p>
        </w:tc>
      </w:tr>
      <w:tr w:rsidR="00E17DB3" w:rsidRPr="00E17DB3" w14:paraId="4A4BB18F" w14:textId="77777777" w:rsidTr="00C130C6">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60628EC3" w14:textId="24B38C1C" w:rsidR="004533F9" w:rsidRPr="00E17DB3" w:rsidRDefault="00045768" w:rsidP="00795903">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財物管理</w:t>
            </w:r>
            <w:r w:rsidR="004533F9" w:rsidRPr="00E17DB3">
              <w:rPr>
                <w:rFonts w:ascii="標楷體" w:eastAsia="標楷體" w:hAnsi="標楷體" w:cs="新細明體" w:hint="eastAsia"/>
                <w:kern w:val="0"/>
                <w:sz w:val="20"/>
              </w:rPr>
              <w:t>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400BA9CE"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14</w:t>
            </w:r>
          </w:p>
        </w:tc>
        <w:tc>
          <w:tcPr>
            <w:tcW w:w="1403" w:type="dxa"/>
            <w:tcBorders>
              <w:top w:val="single" w:sz="4" w:space="0" w:color="auto"/>
              <w:left w:val="nil"/>
              <w:bottom w:val="single" w:sz="4" w:space="0" w:color="auto"/>
              <w:right w:val="single" w:sz="4" w:space="0" w:color="auto"/>
            </w:tcBorders>
            <w:shd w:val="clear" w:color="auto" w:fill="auto"/>
            <w:vAlign w:val="center"/>
          </w:tcPr>
          <w:p w14:paraId="1A7E0AF2"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31</w:t>
            </w:r>
          </w:p>
        </w:tc>
        <w:tc>
          <w:tcPr>
            <w:tcW w:w="1367" w:type="dxa"/>
            <w:tcBorders>
              <w:top w:val="single" w:sz="4" w:space="0" w:color="auto"/>
              <w:left w:val="nil"/>
              <w:bottom w:val="single" w:sz="4" w:space="0" w:color="auto"/>
              <w:right w:val="single" w:sz="4" w:space="0" w:color="auto"/>
            </w:tcBorders>
            <w:vAlign w:val="center"/>
          </w:tcPr>
          <w:p w14:paraId="7076A7D9"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3122A0B"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3AE3A55D"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31</w:t>
            </w:r>
          </w:p>
        </w:tc>
      </w:tr>
      <w:tr w:rsidR="00E17DB3" w:rsidRPr="00E17DB3" w14:paraId="465520D6" w14:textId="77777777" w:rsidTr="00C130C6">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54E78D72" w14:textId="4A199B3F" w:rsidR="004533F9" w:rsidRPr="00E17DB3" w:rsidRDefault="00045768" w:rsidP="00795903">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採購作業</w:t>
            </w:r>
            <w:r w:rsidR="004533F9" w:rsidRPr="00E17DB3">
              <w:rPr>
                <w:rFonts w:ascii="標楷體" w:eastAsia="標楷體" w:hAnsi="標楷體" w:cs="新細明體" w:hint="eastAsia"/>
                <w:kern w:val="0"/>
                <w:sz w:val="20"/>
              </w:rPr>
              <w:t>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522A27BA"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12</w:t>
            </w:r>
          </w:p>
        </w:tc>
        <w:tc>
          <w:tcPr>
            <w:tcW w:w="1403" w:type="dxa"/>
            <w:tcBorders>
              <w:top w:val="single" w:sz="4" w:space="0" w:color="auto"/>
              <w:left w:val="nil"/>
              <w:bottom w:val="single" w:sz="4" w:space="0" w:color="auto"/>
              <w:right w:val="single" w:sz="4" w:space="0" w:color="auto"/>
            </w:tcBorders>
            <w:shd w:val="clear" w:color="auto" w:fill="auto"/>
            <w:vAlign w:val="center"/>
          </w:tcPr>
          <w:p w14:paraId="3642F831"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21</w:t>
            </w:r>
          </w:p>
        </w:tc>
        <w:tc>
          <w:tcPr>
            <w:tcW w:w="1367" w:type="dxa"/>
            <w:tcBorders>
              <w:top w:val="single" w:sz="4" w:space="0" w:color="auto"/>
              <w:left w:val="nil"/>
              <w:bottom w:val="single" w:sz="4" w:space="0" w:color="auto"/>
              <w:right w:val="single" w:sz="4" w:space="0" w:color="auto"/>
            </w:tcBorders>
            <w:vAlign w:val="center"/>
          </w:tcPr>
          <w:p w14:paraId="42383FAD"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02EF9B74"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w:t>
            </w:r>
          </w:p>
        </w:tc>
        <w:tc>
          <w:tcPr>
            <w:tcW w:w="918" w:type="dxa"/>
            <w:tcBorders>
              <w:top w:val="single" w:sz="4" w:space="0" w:color="auto"/>
              <w:left w:val="nil"/>
              <w:bottom w:val="single" w:sz="4" w:space="0" w:color="auto"/>
              <w:right w:val="single" w:sz="4" w:space="0" w:color="auto"/>
            </w:tcBorders>
            <w:shd w:val="clear" w:color="auto" w:fill="auto"/>
            <w:vAlign w:val="center"/>
          </w:tcPr>
          <w:p w14:paraId="3D2B6F2F"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19</w:t>
            </w:r>
          </w:p>
        </w:tc>
      </w:tr>
      <w:tr w:rsidR="00E17DB3" w:rsidRPr="00E17DB3" w14:paraId="25355CB5" w14:textId="77777777" w:rsidTr="00C130C6">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4AD99C84" w14:textId="77777777" w:rsidR="004533F9" w:rsidRPr="00E17DB3" w:rsidRDefault="004533F9" w:rsidP="00795903">
            <w:pPr>
              <w:widowControl/>
              <w:overflowPunct w:val="0"/>
              <w:spacing w:line="240" w:lineRule="exact"/>
              <w:jc w:val="distribute"/>
              <w:rPr>
                <w:rFonts w:ascii="標楷體" w:eastAsia="標楷體" w:hAnsi="標楷體" w:cs="新細明體"/>
                <w:kern w:val="0"/>
                <w:sz w:val="20"/>
              </w:rPr>
            </w:pPr>
            <w:r w:rsidRPr="00E17DB3">
              <w:rPr>
                <w:rFonts w:ascii="標楷體" w:eastAsia="標楷體" w:hAnsi="標楷體" w:cs="新細明體" w:hint="eastAsia"/>
                <w:kern w:val="0"/>
                <w:sz w:val="20"/>
              </w:rPr>
              <w:t>預算執行疏失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19564793"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3</w:t>
            </w:r>
          </w:p>
        </w:tc>
        <w:tc>
          <w:tcPr>
            <w:tcW w:w="1403" w:type="dxa"/>
            <w:tcBorders>
              <w:top w:val="single" w:sz="4" w:space="0" w:color="auto"/>
              <w:left w:val="nil"/>
              <w:bottom w:val="single" w:sz="4" w:space="0" w:color="auto"/>
              <w:right w:val="single" w:sz="4" w:space="0" w:color="auto"/>
            </w:tcBorders>
            <w:shd w:val="clear" w:color="auto" w:fill="auto"/>
            <w:vAlign w:val="center"/>
          </w:tcPr>
          <w:p w14:paraId="1E04A128"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12</w:t>
            </w:r>
          </w:p>
        </w:tc>
        <w:tc>
          <w:tcPr>
            <w:tcW w:w="1367" w:type="dxa"/>
            <w:tcBorders>
              <w:top w:val="single" w:sz="4" w:space="0" w:color="auto"/>
              <w:left w:val="nil"/>
              <w:bottom w:val="single" w:sz="4" w:space="0" w:color="auto"/>
              <w:right w:val="single" w:sz="4" w:space="0" w:color="auto"/>
            </w:tcBorders>
            <w:vAlign w:val="center"/>
          </w:tcPr>
          <w:p w14:paraId="32A72B56"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23657BC"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09D0AACE"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12</w:t>
            </w:r>
          </w:p>
        </w:tc>
      </w:tr>
      <w:tr w:rsidR="00E17DB3" w:rsidRPr="00E17DB3" w14:paraId="2B306F5C" w14:textId="77777777" w:rsidTr="00C130C6">
        <w:trPr>
          <w:trHeight w:val="340"/>
        </w:trPr>
        <w:tc>
          <w:tcPr>
            <w:tcW w:w="3554" w:type="dxa"/>
            <w:tcBorders>
              <w:top w:val="single" w:sz="4" w:space="0" w:color="auto"/>
              <w:left w:val="single" w:sz="4" w:space="0" w:color="auto"/>
              <w:bottom w:val="single" w:sz="4" w:space="0" w:color="auto"/>
              <w:right w:val="single" w:sz="4" w:space="0" w:color="auto"/>
            </w:tcBorders>
            <w:shd w:val="clear" w:color="auto" w:fill="auto"/>
            <w:vAlign w:val="center"/>
          </w:tcPr>
          <w:p w14:paraId="0B324441" w14:textId="576F1DAA" w:rsidR="004533F9" w:rsidRPr="00E17DB3" w:rsidRDefault="00045768" w:rsidP="00795903">
            <w:pPr>
              <w:widowControl/>
              <w:overflowPunct w:val="0"/>
              <w:spacing w:line="240" w:lineRule="exact"/>
              <w:jc w:val="distribute"/>
              <w:rPr>
                <w:rFonts w:ascii="標楷體" w:eastAsia="標楷體" w:hAnsi="標楷體" w:cs="新細明體"/>
                <w:kern w:val="0"/>
                <w:sz w:val="20"/>
              </w:rPr>
            </w:pPr>
            <w:r>
              <w:rPr>
                <w:rFonts w:ascii="標楷體" w:eastAsia="標楷體" w:hAnsi="標楷體" w:cs="新細明體" w:hint="eastAsia"/>
                <w:kern w:val="0"/>
                <w:sz w:val="20"/>
              </w:rPr>
              <w:t>帳務處</w:t>
            </w:r>
            <w:bookmarkStart w:id="0" w:name="_GoBack"/>
            <w:bookmarkEnd w:id="0"/>
            <w:r w:rsidR="004533F9" w:rsidRPr="00E17DB3">
              <w:rPr>
                <w:rFonts w:ascii="標楷體" w:eastAsia="標楷體" w:hAnsi="標楷體" w:cs="新細明體" w:hint="eastAsia"/>
                <w:kern w:val="0"/>
                <w:sz w:val="20"/>
              </w:rPr>
              <w:t>理疏失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22712371"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2</w:t>
            </w:r>
          </w:p>
        </w:tc>
        <w:tc>
          <w:tcPr>
            <w:tcW w:w="1403" w:type="dxa"/>
            <w:tcBorders>
              <w:top w:val="single" w:sz="4" w:space="0" w:color="auto"/>
              <w:left w:val="nil"/>
              <w:bottom w:val="single" w:sz="4" w:space="0" w:color="auto"/>
              <w:right w:val="single" w:sz="4" w:space="0" w:color="auto"/>
            </w:tcBorders>
            <w:shd w:val="clear" w:color="auto" w:fill="auto"/>
            <w:vAlign w:val="center"/>
          </w:tcPr>
          <w:p w14:paraId="696977DF"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4</w:t>
            </w:r>
          </w:p>
        </w:tc>
        <w:tc>
          <w:tcPr>
            <w:tcW w:w="1367" w:type="dxa"/>
            <w:tcBorders>
              <w:top w:val="single" w:sz="4" w:space="0" w:color="auto"/>
              <w:left w:val="nil"/>
              <w:bottom w:val="single" w:sz="4" w:space="0" w:color="auto"/>
              <w:right w:val="single" w:sz="4" w:space="0" w:color="auto"/>
            </w:tcBorders>
            <w:vAlign w:val="center"/>
          </w:tcPr>
          <w:p w14:paraId="0E288D57"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44C30897"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w:t>
            </w:r>
          </w:p>
        </w:tc>
        <w:tc>
          <w:tcPr>
            <w:tcW w:w="918" w:type="dxa"/>
            <w:tcBorders>
              <w:top w:val="single" w:sz="4" w:space="0" w:color="auto"/>
              <w:left w:val="nil"/>
              <w:bottom w:val="single" w:sz="4" w:space="0" w:color="auto"/>
              <w:right w:val="single" w:sz="4" w:space="0" w:color="auto"/>
            </w:tcBorders>
            <w:shd w:val="clear" w:color="auto" w:fill="auto"/>
            <w:vAlign w:val="center"/>
          </w:tcPr>
          <w:p w14:paraId="092D555C" w14:textId="77777777" w:rsidR="004533F9" w:rsidRPr="00E17DB3" w:rsidRDefault="004533F9" w:rsidP="00795903">
            <w:pPr>
              <w:widowControl/>
              <w:overflowPunct w:val="0"/>
              <w:spacing w:line="240" w:lineRule="exact"/>
              <w:jc w:val="right"/>
              <w:rPr>
                <w:rFonts w:ascii="標楷體" w:eastAsia="標楷體" w:hAnsi="標楷體" w:cs="新細明體"/>
                <w:kern w:val="0"/>
                <w:sz w:val="20"/>
              </w:rPr>
            </w:pPr>
            <w:r w:rsidRPr="00E17DB3">
              <w:rPr>
                <w:rFonts w:ascii="標楷體" w:eastAsia="標楷體" w:hAnsi="標楷體" w:cs="新細明體" w:hint="eastAsia"/>
                <w:kern w:val="0"/>
                <w:sz w:val="20"/>
              </w:rPr>
              <w:t>4</w:t>
            </w:r>
          </w:p>
        </w:tc>
      </w:tr>
    </w:tbl>
    <w:p w14:paraId="7C2CD417" w14:textId="77777777" w:rsidR="004533F9" w:rsidRPr="00E17DB3" w:rsidRDefault="004533F9" w:rsidP="00C130C6">
      <w:pPr>
        <w:overflowPunct w:val="0"/>
        <w:spacing w:line="240" w:lineRule="exact"/>
        <w:ind w:leftChars="46" w:left="475" w:rightChars="115" w:right="276" w:hangingChars="203" w:hanging="365"/>
        <w:jc w:val="both"/>
        <w:rPr>
          <w:rFonts w:ascii="標楷體" w:eastAsia="標楷體" w:hAnsi="標楷體" w:cs="新細明體"/>
          <w:bCs/>
          <w:kern w:val="0"/>
          <w:sz w:val="18"/>
          <w:szCs w:val="18"/>
        </w:rPr>
      </w:pPr>
      <w:proofErr w:type="gramStart"/>
      <w:r w:rsidRPr="00E17DB3">
        <w:rPr>
          <w:rFonts w:ascii="標楷體" w:eastAsia="標楷體" w:hAnsi="標楷體" w:cs="新細明體" w:hint="eastAsia"/>
          <w:bCs/>
          <w:kern w:val="0"/>
          <w:sz w:val="18"/>
          <w:szCs w:val="18"/>
        </w:rPr>
        <w:t>註</w:t>
      </w:r>
      <w:proofErr w:type="gramEnd"/>
      <w:r w:rsidRPr="00E17DB3">
        <w:rPr>
          <w:rFonts w:ascii="標楷體" w:eastAsia="標楷體" w:hAnsi="標楷體" w:cs="新細明體" w:hint="eastAsia"/>
          <w:bCs/>
          <w:kern w:val="0"/>
          <w:sz w:val="18"/>
          <w:szCs w:val="18"/>
        </w:rPr>
        <w:t>：</w:t>
      </w:r>
      <w:r w:rsidRPr="00E17DB3">
        <w:rPr>
          <w:rFonts w:ascii="標楷體" w:eastAsia="標楷體" w:hAnsi="標楷體" w:cs="新細明體" w:hint="eastAsia"/>
          <w:bCs/>
          <w:spacing w:val="-1"/>
          <w:kern w:val="0"/>
          <w:sz w:val="18"/>
          <w:szCs w:val="18"/>
        </w:rPr>
        <w:t>其中1案係內政部警政署督導各市縣政府警察局辦理駕駛人肇事後續行政作業，有關員警未依規定舉發駕駛人違反道路交通處罰條例之行為，受處分人員計42人次（包括記過者1人次、申誡者41人次），分屬內政部申誡1人次，及臺北市政府申誡5人次，新北市政府申誡2人次，桃園市政府申誡7人次，</w:t>
      </w:r>
      <w:proofErr w:type="gramStart"/>
      <w:r w:rsidRPr="00E17DB3">
        <w:rPr>
          <w:rFonts w:ascii="標楷體" w:eastAsia="標楷體" w:hAnsi="標楷體" w:cs="新細明體" w:hint="eastAsia"/>
          <w:bCs/>
          <w:spacing w:val="-1"/>
          <w:kern w:val="0"/>
          <w:sz w:val="18"/>
          <w:szCs w:val="18"/>
        </w:rPr>
        <w:t>臺</w:t>
      </w:r>
      <w:proofErr w:type="gramEnd"/>
      <w:r w:rsidRPr="00E17DB3">
        <w:rPr>
          <w:rFonts w:ascii="標楷體" w:eastAsia="標楷體" w:hAnsi="標楷體" w:cs="新細明體" w:hint="eastAsia"/>
          <w:bCs/>
          <w:spacing w:val="-1"/>
          <w:kern w:val="0"/>
          <w:sz w:val="18"/>
          <w:szCs w:val="18"/>
        </w:rPr>
        <w:t>南市政府申誡2人次，高雄市政府記過1人次、申誡8人次，新竹縣政府申誡1人次，南投縣政府申誡1人次，嘉義縣政府申誡1人次，屏東縣政府申誡13人次等9個市縣政府。</w:t>
      </w:r>
    </w:p>
    <w:p w14:paraId="4B2EBAAC" w14:textId="4EE5B0BA" w:rsidR="006B3A5B" w:rsidRPr="00E17DB3" w:rsidRDefault="006B3A5B" w:rsidP="00D11BD0">
      <w:pPr>
        <w:overflowPunct w:val="0"/>
        <w:spacing w:beforeLines="60" w:before="216" w:afterLines="30" w:after="108" w:line="320" w:lineRule="exact"/>
        <w:ind w:left="673" w:rightChars="77" w:right="185" w:hangingChars="280" w:hanging="673"/>
        <w:jc w:val="center"/>
        <w:rPr>
          <w:rFonts w:ascii="標楷體" w:eastAsia="標楷體" w:hAnsi="標楷體"/>
          <w:b/>
          <w:bCs/>
        </w:rPr>
      </w:pPr>
      <w:r w:rsidRPr="00E17DB3">
        <w:rPr>
          <w:rFonts w:ascii="標楷體" w:eastAsia="標楷體" w:hAnsi="標楷體" w:hint="eastAsia"/>
          <w:b/>
          <w:bCs/>
        </w:rPr>
        <w:t>表</w:t>
      </w:r>
      <w:r w:rsidR="00987D27" w:rsidRPr="00E17DB3">
        <w:rPr>
          <w:rFonts w:ascii="標楷體" w:eastAsia="標楷體" w:hAnsi="標楷體" w:hint="eastAsia"/>
          <w:b/>
          <w:bCs/>
        </w:rPr>
        <w:t>5</w:t>
      </w:r>
      <w:r w:rsidRPr="00E17DB3">
        <w:rPr>
          <w:rFonts w:ascii="標楷體" w:eastAsia="標楷體" w:hAnsi="標楷體" w:hint="eastAsia"/>
          <w:b/>
          <w:bCs/>
        </w:rPr>
        <w:t xml:space="preserve">　</w:t>
      </w:r>
      <w:proofErr w:type="gramStart"/>
      <w:r w:rsidRPr="00E17DB3">
        <w:rPr>
          <w:rFonts w:ascii="標楷體" w:eastAsia="標楷體" w:hAnsi="標楷體" w:hint="eastAsia"/>
          <w:b/>
          <w:bCs/>
        </w:rPr>
        <w:t>審</w:t>
      </w:r>
      <w:r w:rsidR="00095A1F" w:rsidRPr="00E17DB3">
        <w:rPr>
          <w:rFonts w:ascii="標楷體" w:eastAsia="標楷體" w:hAnsi="標楷體" w:hint="eastAsia"/>
          <w:b/>
          <w:bCs/>
        </w:rPr>
        <w:t>計部於11</w:t>
      </w:r>
      <w:r w:rsidR="005308B5" w:rsidRPr="00E17DB3">
        <w:rPr>
          <w:rFonts w:ascii="標楷體" w:eastAsia="標楷體" w:hAnsi="標楷體" w:hint="eastAsia"/>
          <w:b/>
          <w:bCs/>
        </w:rPr>
        <w:t>4</w:t>
      </w:r>
      <w:r w:rsidR="00095A1F" w:rsidRPr="00E17DB3">
        <w:rPr>
          <w:rFonts w:ascii="標楷體" w:eastAsia="標楷體" w:hAnsi="標楷體" w:hint="eastAsia"/>
          <w:b/>
          <w:bCs/>
        </w:rPr>
        <w:t>年1月1日</w:t>
      </w:r>
      <w:proofErr w:type="gramEnd"/>
      <w:r w:rsidR="00095A1F" w:rsidRPr="00E17DB3">
        <w:rPr>
          <w:rFonts w:ascii="標楷體" w:eastAsia="標楷體" w:hAnsi="標楷體" w:hint="eastAsia"/>
          <w:b/>
          <w:bCs/>
        </w:rPr>
        <w:t>至6月30日</w:t>
      </w:r>
      <w:r w:rsidR="00095A1F" w:rsidRPr="00E17DB3">
        <w:rPr>
          <w:rFonts w:ascii="標楷體" w:eastAsia="標楷體" w:hAnsi="標楷體" w:hint="eastAsia"/>
          <w:b/>
          <w:bCs/>
          <w:lang w:eastAsia="zh-HK"/>
        </w:rPr>
        <w:t>通知機關查明處分</w:t>
      </w:r>
      <w:r w:rsidR="00095A1F" w:rsidRPr="00E17DB3">
        <w:rPr>
          <w:rFonts w:ascii="標楷體" w:eastAsia="標楷體" w:hAnsi="標楷體" w:hint="eastAsia"/>
          <w:b/>
          <w:bCs/>
        </w:rPr>
        <w:t>案</w:t>
      </w:r>
      <w:r w:rsidRPr="00E17DB3">
        <w:rPr>
          <w:rFonts w:ascii="標楷體" w:eastAsia="標楷體" w:hAnsi="標楷體" w:hint="eastAsia"/>
          <w:b/>
          <w:bCs/>
        </w:rPr>
        <w:t>件</w:t>
      </w:r>
    </w:p>
    <w:tbl>
      <w:tblPr>
        <w:tblStyle w:val="affb"/>
        <w:tblW w:w="963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8930"/>
      </w:tblGrid>
      <w:tr w:rsidR="00E17DB3" w:rsidRPr="00E17DB3" w14:paraId="34B770CE" w14:textId="77777777" w:rsidTr="00C130C6">
        <w:trPr>
          <w:trHeight w:val="397"/>
        </w:trPr>
        <w:tc>
          <w:tcPr>
            <w:tcW w:w="709" w:type="dxa"/>
            <w:shd w:val="clear" w:color="auto" w:fill="B6DDE8" w:themeFill="accent5" w:themeFillTint="66"/>
            <w:vAlign w:val="center"/>
          </w:tcPr>
          <w:p w14:paraId="1989081F" w14:textId="77777777" w:rsidR="00604963" w:rsidRPr="00E17DB3" w:rsidRDefault="00604963" w:rsidP="004533F9">
            <w:pPr>
              <w:overflowPunct w:val="0"/>
              <w:spacing w:line="240" w:lineRule="exact"/>
              <w:jc w:val="center"/>
              <w:rPr>
                <w:rFonts w:ascii="標楷體" w:eastAsia="標楷體" w:hAnsi="標楷體"/>
                <w:b/>
                <w:bCs/>
                <w:sz w:val="20"/>
              </w:rPr>
            </w:pPr>
            <w:r w:rsidRPr="00E17DB3">
              <w:rPr>
                <w:rFonts w:ascii="標楷體" w:eastAsia="標楷體" w:hAnsi="標楷體" w:hint="eastAsia"/>
                <w:b/>
                <w:bCs/>
                <w:sz w:val="20"/>
              </w:rPr>
              <w:t>項次</w:t>
            </w:r>
          </w:p>
        </w:tc>
        <w:tc>
          <w:tcPr>
            <w:tcW w:w="8930" w:type="dxa"/>
            <w:shd w:val="clear" w:color="auto" w:fill="B6DDE8" w:themeFill="accent5" w:themeFillTint="66"/>
            <w:vAlign w:val="center"/>
          </w:tcPr>
          <w:p w14:paraId="39094C0D" w14:textId="77777777" w:rsidR="00604963" w:rsidRPr="00E17DB3" w:rsidRDefault="00604963" w:rsidP="004533F9">
            <w:pPr>
              <w:overflowPunct w:val="0"/>
              <w:spacing w:line="240" w:lineRule="exact"/>
              <w:jc w:val="center"/>
              <w:rPr>
                <w:rFonts w:ascii="標楷體" w:eastAsia="標楷體" w:hAnsi="標楷體"/>
                <w:b/>
                <w:bCs/>
                <w:sz w:val="20"/>
              </w:rPr>
            </w:pPr>
            <w:proofErr w:type="gramStart"/>
            <w:r w:rsidRPr="00E17DB3">
              <w:rPr>
                <w:rFonts w:ascii="標楷體" w:eastAsia="標楷體" w:hAnsi="標楷體" w:hint="eastAsia"/>
                <w:b/>
                <w:bCs/>
                <w:sz w:val="20"/>
              </w:rPr>
              <w:t>案名</w:t>
            </w:r>
            <w:proofErr w:type="gramEnd"/>
          </w:p>
        </w:tc>
      </w:tr>
      <w:tr w:rsidR="00E17DB3" w:rsidRPr="00E17DB3" w14:paraId="00ED3CCC" w14:textId="77777777" w:rsidTr="00C130C6">
        <w:trPr>
          <w:trHeight w:val="397"/>
        </w:trPr>
        <w:tc>
          <w:tcPr>
            <w:tcW w:w="709" w:type="dxa"/>
            <w:vAlign w:val="center"/>
          </w:tcPr>
          <w:p w14:paraId="7C6F5FC1" w14:textId="7CBC3C6B"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w:t>
            </w:r>
          </w:p>
        </w:tc>
        <w:tc>
          <w:tcPr>
            <w:tcW w:w="8930" w:type="dxa"/>
            <w:vAlign w:val="center"/>
          </w:tcPr>
          <w:p w14:paraId="57B975E8" w14:textId="6E991C33" w:rsidR="005308B5" w:rsidRPr="00E17DB3" w:rsidRDefault="005308B5" w:rsidP="004533F9">
            <w:pPr>
              <w:overflowPunct w:val="0"/>
              <w:spacing w:line="240" w:lineRule="exact"/>
              <w:jc w:val="both"/>
              <w:rPr>
                <w:rFonts w:ascii="標楷體" w:eastAsia="標楷體" w:hAnsi="標楷體"/>
                <w:bCs/>
                <w:spacing w:val="-6"/>
                <w:sz w:val="20"/>
              </w:rPr>
            </w:pPr>
            <w:r w:rsidRPr="00E17DB3">
              <w:rPr>
                <w:rFonts w:ascii="標楷體" w:eastAsia="標楷體" w:hAnsi="標楷體" w:hint="eastAsia"/>
                <w:bCs/>
                <w:spacing w:val="-6"/>
                <w:sz w:val="20"/>
              </w:rPr>
              <w:t>國防部空軍司令部空軍軍官學校未拆除火箭推進器等危險</w:t>
            </w:r>
            <w:proofErr w:type="gramStart"/>
            <w:r w:rsidRPr="00E17DB3">
              <w:rPr>
                <w:rFonts w:ascii="標楷體" w:eastAsia="標楷體" w:hAnsi="標楷體" w:hint="eastAsia"/>
                <w:bCs/>
                <w:spacing w:val="-6"/>
                <w:sz w:val="20"/>
              </w:rPr>
              <w:t>爆材案</w:t>
            </w:r>
            <w:proofErr w:type="gramEnd"/>
            <w:r w:rsidRPr="00E17DB3">
              <w:rPr>
                <w:rFonts w:ascii="標楷體" w:eastAsia="標楷體" w:hAnsi="標楷體" w:hint="eastAsia"/>
                <w:bCs/>
                <w:spacing w:val="-6"/>
                <w:sz w:val="20"/>
              </w:rPr>
              <w:t>。（</w:t>
            </w:r>
            <w:r w:rsidRPr="00E17DB3">
              <w:rPr>
                <w:rFonts w:ascii="標楷體" w:eastAsia="標楷體" w:hAnsi="標楷體" w:hint="eastAsia"/>
                <w:bCs/>
                <w:sz w:val="20"/>
              </w:rPr>
              <w:t>普通公務</w:t>
            </w:r>
            <w:r w:rsidRPr="00E17DB3">
              <w:rPr>
                <w:rFonts w:ascii="標楷體" w:eastAsia="標楷體" w:hAnsi="標楷體" w:hint="eastAsia"/>
                <w:bCs/>
                <w:spacing w:val="-6"/>
                <w:sz w:val="20"/>
              </w:rPr>
              <w:t>）</w:t>
            </w:r>
          </w:p>
        </w:tc>
      </w:tr>
      <w:tr w:rsidR="00E17DB3" w:rsidRPr="00E17DB3" w14:paraId="4FB82B01" w14:textId="77777777" w:rsidTr="00C130C6">
        <w:trPr>
          <w:trHeight w:val="397"/>
        </w:trPr>
        <w:tc>
          <w:tcPr>
            <w:tcW w:w="709" w:type="dxa"/>
            <w:shd w:val="clear" w:color="auto" w:fill="DAEEF3" w:themeFill="accent5" w:themeFillTint="33"/>
            <w:vAlign w:val="center"/>
          </w:tcPr>
          <w:p w14:paraId="284206B9" w14:textId="456D8D0F"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2</w:t>
            </w:r>
          </w:p>
        </w:tc>
        <w:tc>
          <w:tcPr>
            <w:tcW w:w="8930" w:type="dxa"/>
            <w:shd w:val="clear" w:color="auto" w:fill="DAEEF3" w:themeFill="accent5" w:themeFillTint="33"/>
            <w:vAlign w:val="center"/>
          </w:tcPr>
          <w:p w14:paraId="0808ABEC" w14:textId="42FF79B9"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國防部海軍司令部等單位未落實於維修管理系統（MDS）登錄與回饋資料案。（普通公務）</w:t>
            </w:r>
          </w:p>
        </w:tc>
      </w:tr>
      <w:tr w:rsidR="00E17DB3" w:rsidRPr="00E17DB3" w14:paraId="69BC067F" w14:textId="77777777" w:rsidTr="00C130C6">
        <w:trPr>
          <w:trHeight w:val="397"/>
        </w:trPr>
        <w:tc>
          <w:tcPr>
            <w:tcW w:w="709" w:type="dxa"/>
            <w:shd w:val="clear" w:color="auto" w:fill="auto"/>
            <w:vAlign w:val="center"/>
          </w:tcPr>
          <w:p w14:paraId="67569246" w14:textId="7D917A21"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3</w:t>
            </w:r>
          </w:p>
        </w:tc>
        <w:tc>
          <w:tcPr>
            <w:tcW w:w="8930" w:type="dxa"/>
            <w:shd w:val="clear" w:color="auto" w:fill="auto"/>
            <w:vAlign w:val="center"/>
          </w:tcPr>
          <w:p w14:paraId="7F3685E8" w14:textId="1F6B1691" w:rsidR="005308B5" w:rsidRPr="00E17DB3" w:rsidRDefault="005308B5" w:rsidP="004533F9">
            <w:pPr>
              <w:overflowPunct w:val="0"/>
              <w:spacing w:line="240" w:lineRule="exact"/>
              <w:ind w:rightChars="-12" w:right="-29"/>
              <w:jc w:val="both"/>
              <w:rPr>
                <w:rFonts w:ascii="標楷體" w:eastAsia="標楷體" w:hAnsi="標楷體"/>
                <w:bCs/>
                <w:sz w:val="20"/>
              </w:rPr>
            </w:pPr>
            <w:r w:rsidRPr="00E17DB3">
              <w:rPr>
                <w:rFonts w:ascii="標楷體" w:eastAsia="標楷體" w:hAnsi="標楷體" w:hint="eastAsia"/>
                <w:bCs/>
                <w:spacing w:val="-2"/>
                <w:sz w:val="20"/>
              </w:rPr>
              <w:t>國營臺灣鐵路股份有限公司北區營運處</w:t>
            </w:r>
            <w:proofErr w:type="gramStart"/>
            <w:r w:rsidRPr="00E17DB3">
              <w:rPr>
                <w:rFonts w:ascii="標楷體" w:eastAsia="標楷體" w:hAnsi="標楷體" w:hint="eastAsia"/>
                <w:bCs/>
                <w:spacing w:val="-2"/>
                <w:sz w:val="20"/>
              </w:rPr>
              <w:t>臺</w:t>
            </w:r>
            <w:proofErr w:type="gramEnd"/>
            <w:r w:rsidRPr="00E17DB3">
              <w:rPr>
                <w:rFonts w:ascii="標楷體" w:eastAsia="標楷體" w:hAnsi="標楷體" w:hint="eastAsia"/>
                <w:bCs/>
                <w:spacing w:val="-2"/>
                <w:sz w:val="20"/>
              </w:rPr>
              <w:t>北運務段臺北站辦理行車調度無線電手機管理情形。（營業）</w:t>
            </w:r>
          </w:p>
        </w:tc>
      </w:tr>
      <w:tr w:rsidR="00E17DB3" w:rsidRPr="00E17DB3" w14:paraId="377E4883" w14:textId="77777777" w:rsidTr="00C130C6">
        <w:trPr>
          <w:trHeight w:val="397"/>
        </w:trPr>
        <w:tc>
          <w:tcPr>
            <w:tcW w:w="709" w:type="dxa"/>
            <w:shd w:val="clear" w:color="auto" w:fill="DAEEF3" w:themeFill="accent5" w:themeFillTint="33"/>
            <w:vAlign w:val="center"/>
          </w:tcPr>
          <w:p w14:paraId="6D5221A8" w14:textId="395A2D66"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4</w:t>
            </w:r>
          </w:p>
        </w:tc>
        <w:tc>
          <w:tcPr>
            <w:tcW w:w="8930" w:type="dxa"/>
            <w:shd w:val="clear" w:color="auto" w:fill="DAEEF3" w:themeFill="accent5" w:themeFillTint="33"/>
            <w:vAlign w:val="center"/>
          </w:tcPr>
          <w:p w14:paraId="02E21CFA" w14:textId="4DAB06AF"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國營臺灣鐵路股份有限公司辦理購建固定資產計畫違反財政紀律案。（營業）</w:t>
            </w:r>
          </w:p>
        </w:tc>
      </w:tr>
      <w:tr w:rsidR="00E17DB3" w:rsidRPr="00E17DB3" w14:paraId="744D1E12" w14:textId="77777777" w:rsidTr="00C130C6">
        <w:trPr>
          <w:trHeight w:val="397"/>
        </w:trPr>
        <w:tc>
          <w:tcPr>
            <w:tcW w:w="709" w:type="dxa"/>
            <w:shd w:val="clear" w:color="auto" w:fill="auto"/>
            <w:vAlign w:val="center"/>
          </w:tcPr>
          <w:p w14:paraId="02B08B15" w14:textId="7F771E6D"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5</w:t>
            </w:r>
          </w:p>
        </w:tc>
        <w:tc>
          <w:tcPr>
            <w:tcW w:w="8930" w:type="dxa"/>
            <w:shd w:val="clear" w:color="auto" w:fill="auto"/>
            <w:vAlign w:val="center"/>
          </w:tcPr>
          <w:p w14:paraId="49D465AB" w14:textId="33BCC039"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台灣糖業股份有限公司油品事業部南區營業組業務</w:t>
            </w:r>
            <w:proofErr w:type="gramStart"/>
            <w:r w:rsidRPr="00E17DB3">
              <w:rPr>
                <w:rFonts w:ascii="標楷體" w:eastAsia="標楷體" w:hAnsi="標楷體" w:hint="eastAsia"/>
                <w:bCs/>
                <w:sz w:val="20"/>
              </w:rPr>
              <w:t>管理師未落實</w:t>
            </w:r>
            <w:proofErr w:type="gramEnd"/>
            <w:r w:rsidRPr="00E17DB3">
              <w:rPr>
                <w:rFonts w:ascii="標楷體" w:eastAsia="標楷體" w:hAnsi="標楷體" w:hint="eastAsia"/>
                <w:bCs/>
                <w:sz w:val="20"/>
              </w:rPr>
              <w:t>監督加油站人力資源運用及營運管理案。（營業）</w:t>
            </w:r>
          </w:p>
        </w:tc>
      </w:tr>
      <w:tr w:rsidR="00E17DB3" w:rsidRPr="00E17DB3" w14:paraId="5D2F3BD5" w14:textId="77777777" w:rsidTr="00C130C6">
        <w:trPr>
          <w:trHeight w:val="397"/>
        </w:trPr>
        <w:tc>
          <w:tcPr>
            <w:tcW w:w="709" w:type="dxa"/>
            <w:shd w:val="clear" w:color="auto" w:fill="DAEEF3" w:themeFill="accent5" w:themeFillTint="33"/>
            <w:vAlign w:val="center"/>
          </w:tcPr>
          <w:p w14:paraId="4D879E49" w14:textId="55E3155A"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6</w:t>
            </w:r>
          </w:p>
        </w:tc>
        <w:tc>
          <w:tcPr>
            <w:tcW w:w="8930" w:type="dxa"/>
            <w:shd w:val="clear" w:color="auto" w:fill="DAEEF3" w:themeFill="accent5" w:themeFillTint="33"/>
            <w:vAlign w:val="center"/>
          </w:tcPr>
          <w:p w14:paraId="66D03933" w14:textId="1EE6C190" w:rsidR="005308B5" w:rsidRPr="00E17DB3" w:rsidRDefault="005308B5" w:rsidP="004533F9">
            <w:pPr>
              <w:overflowPunct w:val="0"/>
              <w:spacing w:line="240" w:lineRule="exact"/>
              <w:jc w:val="both"/>
              <w:rPr>
                <w:rFonts w:ascii="標楷體" w:eastAsia="標楷體" w:hAnsi="標楷體"/>
                <w:bCs/>
                <w:spacing w:val="-2"/>
                <w:sz w:val="20"/>
              </w:rPr>
            </w:pPr>
            <w:r w:rsidRPr="00E17DB3">
              <w:rPr>
                <w:rFonts w:ascii="標楷體" w:eastAsia="標楷體" w:hAnsi="標楷體" w:hint="eastAsia"/>
                <w:bCs/>
                <w:sz w:val="20"/>
              </w:rPr>
              <w:t>國立故宮博物院辦理111年及112年南部院區環境清潔維護勞務採購案執行情形。（普通公務）</w:t>
            </w:r>
          </w:p>
        </w:tc>
      </w:tr>
      <w:tr w:rsidR="00E17DB3" w:rsidRPr="00E17DB3" w14:paraId="3B641380" w14:textId="77777777" w:rsidTr="00C130C6">
        <w:trPr>
          <w:trHeight w:val="397"/>
        </w:trPr>
        <w:tc>
          <w:tcPr>
            <w:tcW w:w="709" w:type="dxa"/>
            <w:shd w:val="clear" w:color="auto" w:fill="auto"/>
            <w:vAlign w:val="center"/>
          </w:tcPr>
          <w:p w14:paraId="78174034" w14:textId="2D93D6E2"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7</w:t>
            </w:r>
          </w:p>
        </w:tc>
        <w:tc>
          <w:tcPr>
            <w:tcW w:w="8930" w:type="dxa"/>
            <w:shd w:val="clear" w:color="auto" w:fill="auto"/>
            <w:vAlign w:val="center"/>
          </w:tcPr>
          <w:p w14:paraId="2F070553" w14:textId="7DF7E32C" w:rsidR="005308B5" w:rsidRPr="00E17DB3" w:rsidRDefault="005308B5" w:rsidP="004533F9">
            <w:pPr>
              <w:overflowPunct w:val="0"/>
              <w:spacing w:line="240" w:lineRule="exact"/>
              <w:ind w:rightChars="-12" w:right="-29"/>
              <w:jc w:val="both"/>
              <w:rPr>
                <w:rFonts w:ascii="標楷體" w:eastAsia="標楷體" w:hAnsi="標楷體"/>
                <w:bCs/>
                <w:sz w:val="20"/>
              </w:rPr>
            </w:pPr>
            <w:r w:rsidRPr="00E17DB3">
              <w:rPr>
                <w:rFonts w:ascii="標楷體" w:eastAsia="標楷體" w:hAnsi="標楷體" w:hint="eastAsia"/>
                <w:bCs/>
                <w:spacing w:val="-2"/>
                <w:sz w:val="20"/>
              </w:rPr>
              <w:t>國軍退除役官兵輔導委員會岡山榮譽國民之家辦理照顧服務員勞務委外採購案執行情形。（普通公務）</w:t>
            </w:r>
          </w:p>
        </w:tc>
      </w:tr>
      <w:tr w:rsidR="00E17DB3" w:rsidRPr="00E17DB3" w14:paraId="11C2DE4A" w14:textId="77777777" w:rsidTr="00C130C6">
        <w:trPr>
          <w:trHeight w:val="397"/>
        </w:trPr>
        <w:tc>
          <w:tcPr>
            <w:tcW w:w="709" w:type="dxa"/>
            <w:tcBorders>
              <w:bottom w:val="nil"/>
            </w:tcBorders>
            <w:shd w:val="clear" w:color="auto" w:fill="DAEEF3" w:themeFill="accent5" w:themeFillTint="33"/>
            <w:vAlign w:val="center"/>
          </w:tcPr>
          <w:p w14:paraId="094CE0E2" w14:textId="22C6617F"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8</w:t>
            </w:r>
          </w:p>
        </w:tc>
        <w:tc>
          <w:tcPr>
            <w:tcW w:w="8930" w:type="dxa"/>
            <w:tcBorders>
              <w:bottom w:val="nil"/>
            </w:tcBorders>
            <w:shd w:val="clear" w:color="auto" w:fill="DAEEF3" w:themeFill="accent5" w:themeFillTint="33"/>
            <w:vAlign w:val="center"/>
          </w:tcPr>
          <w:p w14:paraId="655BE73C" w14:textId="4DB291DF"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國防部空軍司令部辦理採購新式</w:t>
            </w:r>
            <w:proofErr w:type="gramStart"/>
            <w:r w:rsidRPr="00E17DB3">
              <w:rPr>
                <w:rFonts w:ascii="標楷體" w:eastAsia="標楷體" w:hAnsi="標楷體" w:hint="eastAsia"/>
                <w:bCs/>
                <w:sz w:val="20"/>
              </w:rPr>
              <w:t>偵</w:t>
            </w:r>
            <w:proofErr w:type="gramEnd"/>
            <w:r w:rsidRPr="00E17DB3">
              <w:rPr>
                <w:rFonts w:ascii="標楷體" w:eastAsia="標楷體" w:hAnsi="標楷體" w:hint="eastAsia"/>
                <w:bCs/>
                <w:sz w:val="20"/>
              </w:rPr>
              <w:t>照裝備執行情形。（普通公務）</w:t>
            </w:r>
          </w:p>
        </w:tc>
      </w:tr>
      <w:tr w:rsidR="00E17DB3" w:rsidRPr="00E17DB3" w14:paraId="2862FBC2" w14:textId="77777777" w:rsidTr="00C130C6">
        <w:trPr>
          <w:trHeight w:val="397"/>
        </w:trPr>
        <w:tc>
          <w:tcPr>
            <w:tcW w:w="709" w:type="dxa"/>
            <w:tcBorders>
              <w:top w:val="nil"/>
              <w:bottom w:val="nil"/>
            </w:tcBorders>
            <w:shd w:val="clear" w:color="auto" w:fill="auto"/>
            <w:vAlign w:val="center"/>
          </w:tcPr>
          <w:p w14:paraId="7BD6692A" w14:textId="5E12ECD7"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9</w:t>
            </w:r>
          </w:p>
        </w:tc>
        <w:tc>
          <w:tcPr>
            <w:tcW w:w="8930" w:type="dxa"/>
            <w:tcBorders>
              <w:top w:val="nil"/>
              <w:bottom w:val="nil"/>
            </w:tcBorders>
            <w:shd w:val="clear" w:color="auto" w:fill="auto"/>
            <w:vAlign w:val="center"/>
          </w:tcPr>
          <w:p w14:paraId="6B8D5782" w14:textId="16D11032"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農業部畜產試驗所東區分所辦理</w:t>
            </w:r>
            <w:proofErr w:type="gramStart"/>
            <w:r w:rsidRPr="00E17DB3">
              <w:rPr>
                <w:rFonts w:ascii="標楷體" w:eastAsia="標楷體" w:hAnsi="標楷體" w:hint="eastAsia"/>
                <w:bCs/>
                <w:sz w:val="20"/>
              </w:rPr>
              <w:t>100</w:t>
            </w:r>
            <w:proofErr w:type="gramEnd"/>
            <w:r w:rsidRPr="00E17DB3">
              <w:rPr>
                <w:rFonts w:ascii="標楷體" w:eastAsia="標楷體" w:hAnsi="標楷體" w:hint="eastAsia"/>
                <w:bCs/>
                <w:sz w:val="20"/>
              </w:rPr>
              <w:t>年度豬舍修建工程委託規劃設計及監造技術服務採購案執行情形。（普通公務）</w:t>
            </w:r>
          </w:p>
        </w:tc>
      </w:tr>
      <w:tr w:rsidR="00E17DB3" w:rsidRPr="00E17DB3" w14:paraId="06737D9C" w14:textId="77777777" w:rsidTr="00C130C6">
        <w:trPr>
          <w:trHeight w:val="397"/>
        </w:trPr>
        <w:tc>
          <w:tcPr>
            <w:tcW w:w="709" w:type="dxa"/>
            <w:tcBorders>
              <w:top w:val="nil"/>
              <w:bottom w:val="nil"/>
            </w:tcBorders>
            <w:shd w:val="clear" w:color="auto" w:fill="DAEEF3" w:themeFill="accent5" w:themeFillTint="33"/>
            <w:vAlign w:val="center"/>
          </w:tcPr>
          <w:p w14:paraId="7860F9BF" w14:textId="27FDF0FB"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10</w:t>
            </w:r>
          </w:p>
        </w:tc>
        <w:tc>
          <w:tcPr>
            <w:tcW w:w="8930" w:type="dxa"/>
            <w:tcBorders>
              <w:top w:val="nil"/>
              <w:bottom w:val="nil"/>
            </w:tcBorders>
            <w:shd w:val="clear" w:color="auto" w:fill="DAEEF3" w:themeFill="accent5" w:themeFillTint="33"/>
            <w:vAlign w:val="center"/>
          </w:tcPr>
          <w:p w14:paraId="3B59FE09" w14:textId="653AA0ED"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台灣中油股份有限公司大林煉油廠重油媒裂工場辦理歲修工作執行情形案。（營業）</w:t>
            </w:r>
          </w:p>
        </w:tc>
      </w:tr>
      <w:tr w:rsidR="00E17DB3" w:rsidRPr="00E17DB3" w14:paraId="15034551" w14:textId="77777777" w:rsidTr="00C130C6">
        <w:trPr>
          <w:trHeight w:val="397"/>
        </w:trPr>
        <w:tc>
          <w:tcPr>
            <w:tcW w:w="709" w:type="dxa"/>
            <w:tcBorders>
              <w:top w:val="nil"/>
              <w:bottom w:val="nil"/>
            </w:tcBorders>
            <w:shd w:val="clear" w:color="auto" w:fill="auto"/>
            <w:vAlign w:val="center"/>
          </w:tcPr>
          <w:p w14:paraId="17A67116" w14:textId="4FE2CD64"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11</w:t>
            </w:r>
          </w:p>
        </w:tc>
        <w:tc>
          <w:tcPr>
            <w:tcW w:w="8930" w:type="dxa"/>
            <w:tcBorders>
              <w:top w:val="nil"/>
              <w:bottom w:val="nil"/>
            </w:tcBorders>
            <w:shd w:val="clear" w:color="auto" w:fill="auto"/>
            <w:vAlign w:val="center"/>
          </w:tcPr>
          <w:p w14:paraId="674D214C" w14:textId="4930AC73"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台灣電力股份有限公司所屬發電廠辦理「</w:t>
            </w:r>
            <w:proofErr w:type="gramStart"/>
            <w:r w:rsidRPr="00E17DB3">
              <w:rPr>
                <w:rFonts w:ascii="標楷體" w:eastAsia="標楷體" w:hAnsi="標楷體" w:hint="eastAsia"/>
                <w:bCs/>
                <w:sz w:val="20"/>
              </w:rPr>
              <w:t>108</w:t>
            </w:r>
            <w:proofErr w:type="gramEnd"/>
            <w:r w:rsidRPr="00E17DB3">
              <w:rPr>
                <w:rFonts w:ascii="標楷體" w:eastAsia="標楷體" w:hAnsi="標楷體" w:hint="eastAsia"/>
                <w:bCs/>
                <w:sz w:val="20"/>
              </w:rPr>
              <w:t>年度水工設備維護及檢修勞務性工作」等4件採購案執行情形。（營業）</w:t>
            </w:r>
          </w:p>
        </w:tc>
      </w:tr>
      <w:tr w:rsidR="00E17DB3" w:rsidRPr="00E17DB3" w14:paraId="33E9A540" w14:textId="77777777" w:rsidTr="00C130C6">
        <w:trPr>
          <w:trHeight w:val="397"/>
        </w:trPr>
        <w:tc>
          <w:tcPr>
            <w:tcW w:w="709" w:type="dxa"/>
            <w:tcBorders>
              <w:top w:val="nil"/>
              <w:bottom w:val="nil"/>
            </w:tcBorders>
            <w:shd w:val="clear" w:color="auto" w:fill="DAEEF3" w:themeFill="accent5" w:themeFillTint="33"/>
            <w:vAlign w:val="center"/>
          </w:tcPr>
          <w:p w14:paraId="3986ECB3" w14:textId="3C9E7FCF"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12</w:t>
            </w:r>
          </w:p>
        </w:tc>
        <w:tc>
          <w:tcPr>
            <w:tcW w:w="8930" w:type="dxa"/>
            <w:tcBorders>
              <w:top w:val="nil"/>
              <w:bottom w:val="nil"/>
            </w:tcBorders>
            <w:shd w:val="clear" w:color="auto" w:fill="DAEEF3" w:themeFill="accent5" w:themeFillTint="33"/>
            <w:vAlign w:val="center"/>
          </w:tcPr>
          <w:p w14:paraId="08335251" w14:textId="5A080E68" w:rsidR="005308B5" w:rsidRPr="00E17DB3" w:rsidRDefault="005308B5" w:rsidP="004533F9">
            <w:pPr>
              <w:overflowPunct w:val="0"/>
              <w:spacing w:line="240" w:lineRule="exact"/>
              <w:jc w:val="both"/>
              <w:rPr>
                <w:rFonts w:ascii="標楷體" w:eastAsia="標楷體" w:hAnsi="標楷體"/>
                <w:bCs/>
                <w:spacing w:val="-6"/>
                <w:sz w:val="20"/>
              </w:rPr>
            </w:pPr>
            <w:r w:rsidRPr="00E17DB3">
              <w:rPr>
                <w:rFonts w:ascii="標楷體" w:eastAsia="標楷體" w:hAnsi="標楷體" w:hint="eastAsia"/>
                <w:bCs/>
                <w:sz w:val="20"/>
              </w:rPr>
              <w:t>農業部農田水利署新竹管理處辦理金雅水利大樓新建工程計畫執行情形。（非營業）</w:t>
            </w:r>
          </w:p>
        </w:tc>
      </w:tr>
      <w:tr w:rsidR="00E17DB3" w:rsidRPr="00E17DB3" w14:paraId="64B4610A" w14:textId="77777777" w:rsidTr="00C130C6">
        <w:trPr>
          <w:trHeight w:val="397"/>
        </w:trPr>
        <w:tc>
          <w:tcPr>
            <w:tcW w:w="709" w:type="dxa"/>
            <w:tcBorders>
              <w:top w:val="nil"/>
              <w:bottom w:val="nil"/>
            </w:tcBorders>
            <w:shd w:val="clear" w:color="auto" w:fill="auto"/>
            <w:vAlign w:val="center"/>
          </w:tcPr>
          <w:p w14:paraId="28CED6E6" w14:textId="44DD90EE"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13</w:t>
            </w:r>
          </w:p>
        </w:tc>
        <w:tc>
          <w:tcPr>
            <w:tcW w:w="8930" w:type="dxa"/>
            <w:tcBorders>
              <w:top w:val="nil"/>
              <w:bottom w:val="nil"/>
            </w:tcBorders>
            <w:shd w:val="clear" w:color="auto" w:fill="auto"/>
            <w:vAlign w:val="center"/>
          </w:tcPr>
          <w:p w14:paraId="2216EDFA" w14:textId="43A50183"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pacing w:val="-6"/>
                <w:sz w:val="20"/>
              </w:rPr>
              <w:t>國防部空軍司令部辦理飛鎧二號執行情形。（普通公務）</w:t>
            </w:r>
          </w:p>
        </w:tc>
      </w:tr>
      <w:tr w:rsidR="00E17DB3" w:rsidRPr="00E17DB3" w14:paraId="7FAB0744" w14:textId="77777777" w:rsidTr="00C130C6">
        <w:trPr>
          <w:trHeight w:val="397"/>
        </w:trPr>
        <w:tc>
          <w:tcPr>
            <w:tcW w:w="709" w:type="dxa"/>
            <w:tcBorders>
              <w:top w:val="nil"/>
              <w:bottom w:val="nil"/>
            </w:tcBorders>
            <w:shd w:val="clear" w:color="auto" w:fill="DAEEF3" w:themeFill="accent5" w:themeFillTint="33"/>
            <w:vAlign w:val="center"/>
          </w:tcPr>
          <w:p w14:paraId="7B5B3955" w14:textId="742C4B81"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14</w:t>
            </w:r>
          </w:p>
        </w:tc>
        <w:tc>
          <w:tcPr>
            <w:tcW w:w="8930" w:type="dxa"/>
            <w:tcBorders>
              <w:top w:val="nil"/>
              <w:bottom w:val="nil"/>
            </w:tcBorders>
            <w:shd w:val="clear" w:color="auto" w:fill="DAEEF3" w:themeFill="accent5" w:themeFillTint="33"/>
            <w:vAlign w:val="center"/>
          </w:tcPr>
          <w:p w14:paraId="75B36EB5" w14:textId="222D5AF1"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szCs w:val="20"/>
              </w:rPr>
              <w:t>海軍陸戰隊新兵訓練中心辦理</w:t>
            </w:r>
            <w:proofErr w:type="gramStart"/>
            <w:r w:rsidRPr="00E17DB3">
              <w:rPr>
                <w:rFonts w:ascii="標楷體" w:eastAsia="標楷體" w:hAnsi="標楷體" w:hint="eastAsia"/>
                <w:bCs/>
                <w:sz w:val="20"/>
                <w:szCs w:val="20"/>
              </w:rPr>
              <w:t>床板乙項採購</w:t>
            </w:r>
            <w:proofErr w:type="gramEnd"/>
            <w:r w:rsidRPr="00E17DB3">
              <w:rPr>
                <w:rFonts w:ascii="標楷體" w:eastAsia="標楷體" w:hAnsi="標楷體" w:hint="eastAsia"/>
                <w:bCs/>
                <w:sz w:val="20"/>
                <w:szCs w:val="20"/>
              </w:rPr>
              <w:t>案執行情形。</w:t>
            </w:r>
            <w:r w:rsidRPr="00E17DB3">
              <w:rPr>
                <w:rFonts w:ascii="標楷體" w:eastAsia="標楷體" w:hAnsi="標楷體" w:hint="eastAsia"/>
                <w:spacing w:val="-10"/>
                <w:sz w:val="20"/>
                <w:szCs w:val="20"/>
              </w:rPr>
              <w:t>（</w:t>
            </w:r>
            <w:r w:rsidRPr="00E17DB3">
              <w:rPr>
                <w:rFonts w:ascii="標楷體" w:eastAsia="標楷體" w:hAnsi="標楷體" w:hint="eastAsia"/>
                <w:sz w:val="20"/>
                <w:szCs w:val="20"/>
              </w:rPr>
              <w:t>普通公務</w:t>
            </w:r>
            <w:r w:rsidRPr="00E17DB3">
              <w:rPr>
                <w:rFonts w:ascii="標楷體" w:eastAsia="標楷體" w:hAnsi="標楷體" w:hint="eastAsia"/>
                <w:spacing w:val="-10"/>
                <w:sz w:val="20"/>
                <w:szCs w:val="20"/>
              </w:rPr>
              <w:t>）</w:t>
            </w:r>
          </w:p>
        </w:tc>
      </w:tr>
      <w:tr w:rsidR="00E17DB3" w:rsidRPr="00E17DB3" w14:paraId="7C9ECD03" w14:textId="77777777" w:rsidTr="00C130C6">
        <w:trPr>
          <w:trHeight w:val="397"/>
        </w:trPr>
        <w:tc>
          <w:tcPr>
            <w:tcW w:w="709" w:type="dxa"/>
            <w:tcBorders>
              <w:top w:val="nil"/>
              <w:bottom w:val="nil"/>
            </w:tcBorders>
            <w:shd w:val="clear" w:color="auto" w:fill="auto"/>
            <w:vAlign w:val="center"/>
          </w:tcPr>
          <w:p w14:paraId="5C8B7779" w14:textId="33FCBCC6"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15</w:t>
            </w:r>
          </w:p>
        </w:tc>
        <w:tc>
          <w:tcPr>
            <w:tcW w:w="8930" w:type="dxa"/>
            <w:tcBorders>
              <w:top w:val="nil"/>
              <w:bottom w:val="nil"/>
            </w:tcBorders>
            <w:shd w:val="clear" w:color="auto" w:fill="auto"/>
            <w:vAlign w:val="center"/>
          </w:tcPr>
          <w:p w14:paraId="6D73555D" w14:textId="73C7790F"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pacing w:val="-6"/>
                <w:sz w:val="20"/>
              </w:rPr>
              <w:t>陸軍</w:t>
            </w:r>
            <w:proofErr w:type="gramStart"/>
            <w:r w:rsidRPr="00E17DB3">
              <w:rPr>
                <w:rFonts w:ascii="標楷體" w:eastAsia="標楷體" w:hAnsi="標楷體" w:hint="eastAsia"/>
                <w:bCs/>
                <w:spacing w:val="-6"/>
                <w:sz w:val="20"/>
              </w:rPr>
              <w:t>砲</w:t>
            </w:r>
            <w:proofErr w:type="gramEnd"/>
            <w:r w:rsidRPr="00E17DB3">
              <w:rPr>
                <w:rFonts w:ascii="標楷體" w:eastAsia="標楷體" w:hAnsi="標楷體" w:hint="eastAsia"/>
                <w:bCs/>
                <w:spacing w:val="-6"/>
                <w:sz w:val="20"/>
              </w:rPr>
              <w:t>兵</w:t>
            </w:r>
            <w:proofErr w:type="gramStart"/>
            <w:r w:rsidRPr="00E17DB3">
              <w:rPr>
                <w:rFonts w:ascii="標楷體" w:eastAsia="標楷體" w:hAnsi="標楷體" w:hint="eastAsia"/>
                <w:bCs/>
                <w:spacing w:val="-6"/>
                <w:sz w:val="20"/>
              </w:rPr>
              <w:t>部隊測考中</w:t>
            </w:r>
            <w:proofErr w:type="gramEnd"/>
            <w:r w:rsidRPr="00E17DB3">
              <w:rPr>
                <w:rFonts w:ascii="標楷體" w:eastAsia="標楷體" w:hAnsi="標楷體" w:hint="eastAsia"/>
                <w:bCs/>
                <w:spacing w:val="-6"/>
                <w:sz w:val="20"/>
              </w:rPr>
              <w:t>心所屬224</w:t>
            </w:r>
            <w:proofErr w:type="gramStart"/>
            <w:r w:rsidRPr="00E17DB3">
              <w:rPr>
                <w:rFonts w:ascii="標楷體" w:eastAsia="標楷體" w:hAnsi="標楷體" w:hint="eastAsia"/>
                <w:bCs/>
                <w:spacing w:val="-6"/>
                <w:sz w:val="20"/>
              </w:rPr>
              <w:t>營站經營管</w:t>
            </w:r>
            <w:proofErr w:type="gramEnd"/>
            <w:r w:rsidRPr="00E17DB3">
              <w:rPr>
                <w:rFonts w:ascii="標楷體" w:eastAsia="標楷體" w:hAnsi="標楷體" w:hint="eastAsia"/>
                <w:bCs/>
                <w:spacing w:val="-6"/>
                <w:sz w:val="20"/>
              </w:rPr>
              <w:t>理情形</w:t>
            </w:r>
            <w:r w:rsidRPr="00E17DB3">
              <w:rPr>
                <w:rFonts w:ascii="標楷體" w:eastAsia="標楷體" w:hAnsi="標楷體" w:hint="eastAsia"/>
                <w:bCs/>
                <w:sz w:val="20"/>
                <w:szCs w:val="20"/>
              </w:rPr>
              <w:t>。</w:t>
            </w:r>
            <w:r w:rsidRPr="00E17DB3">
              <w:rPr>
                <w:rFonts w:ascii="標楷體" w:eastAsia="標楷體" w:hAnsi="標楷體" w:hint="eastAsia"/>
                <w:spacing w:val="-10"/>
                <w:sz w:val="20"/>
                <w:szCs w:val="20"/>
              </w:rPr>
              <w:t>（</w:t>
            </w:r>
            <w:r w:rsidRPr="00E17DB3">
              <w:rPr>
                <w:rFonts w:ascii="標楷體" w:eastAsia="標楷體" w:hAnsi="標楷體" w:hint="eastAsia"/>
                <w:sz w:val="20"/>
                <w:szCs w:val="20"/>
              </w:rPr>
              <w:t>非營業</w:t>
            </w:r>
            <w:r w:rsidRPr="00E17DB3">
              <w:rPr>
                <w:rFonts w:ascii="標楷體" w:eastAsia="標楷體" w:hAnsi="標楷體" w:hint="eastAsia"/>
                <w:spacing w:val="-10"/>
                <w:sz w:val="20"/>
                <w:szCs w:val="20"/>
              </w:rPr>
              <w:t>）</w:t>
            </w:r>
          </w:p>
        </w:tc>
      </w:tr>
      <w:tr w:rsidR="00E17DB3" w:rsidRPr="00E17DB3" w14:paraId="40173737" w14:textId="77777777" w:rsidTr="00C130C6">
        <w:trPr>
          <w:trHeight w:val="397"/>
        </w:trPr>
        <w:tc>
          <w:tcPr>
            <w:tcW w:w="709" w:type="dxa"/>
            <w:shd w:val="clear" w:color="auto" w:fill="DAEEF3" w:themeFill="accent5" w:themeFillTint="33"/>
            <w:vAlign w:val="center"/>
          </w:tcPr>
          <w:p w14:paraId="11991356" w14:textId="21DDE2E2"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16</w:t>
            </w:r>
          </w:p>
        </w:tc>
        <w:tc>
          <w:tcPr>
            <w:tcW w:w="8930" w:type="dxa"/>
            <w:shd w:val="clear" w:color="auto" w:fill="DAEEF3" w:themeFill="accent5" w:themeFillTint="33"/>
            <w:vAlign w:val="center"/>
          </w:tcPr>
          <w:p w14:paraId="38877819" w14:textId="6BB226C5"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台灣自來水股份有限公司第三區及屏東區管理處辦理「110年苗栗營運所管線修漏工程（開口合約）」等4件採購案執行情形。（營業）</w:t>
            </w:r>
          </w:p>
        </w:tc>
      </w:tr>
      <w:tr w:rsidR="00E17DB3" w:rsidRPr="00E17DB3" w14:paraId="28D7F9B6" w14:textId="77777777" w:rsidTr="00C130C6">
        <w:trPr>
          <w:trHeight w:val="397"/>
        </w:trPr>
        <w:tc>
          <w:tcPr>
            <w:tcW w:w="709" w:type="dxa"/>
            <w:tcBorders>
              <w:top w:val="nil"/>
              <w:bottom w:val="nil"/>
            </w:tcBorders>
            <w:shd w:val="clear" w:color="auto" w:fill="auto"/>
            <w:vAlign w:val="center"/>
          </w:tcPr>
          <w:p w14:paraId="63E90BB7" w14:textId="346E8A99"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17</w:t>
            </w:r>
          </w:p>
        </w:tc>
        <w:tc>
          <w:tcPr>
            <w:tcW w:w="8930" w:type="dxa"/>
            <w:tcBorders>
              <w:top w:val="nil"/>
              <w:bottom w:val="nil"/>
            </w:tcBorders>
            <w:shd w:val="clear" w:color="auto" w:fill="auto"/>
            <w:vAlign w:val="center"/>
          </w:tcPr>
          <w:p w14:paraId="7E73502E" w14:textId="025E50E7"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台灣中油股份有限公司煉製事業部桃園煉油廠員工無照駕駛公務車翻覆案。（營業）</w:t>
            </w:r>
          </w:p>
        </w:tc>
      </w:tr>
      <w:tr w:rsidR="00E17DB3" w:rsidRPr="00E17DB3" w14:paraId="01602C71" w14:textId="77777777" w:rsidTr="00C130C6">
        <w:trPr>
          <w:trHeight w:val="397"/>
        </w:trPr>
        <w:tc>
          <w:tcPr>
            <w:tcW w:w="709" w:type="dxa"/>
            <w:tcBorders>
              <w:bottom w:val="nil"/>
            </w:tcBorders>
            <w:shd w:val="clear" w:color="auto" w:fill="DAEEF3" w:themeFill="accent5" w:themeFillTint="33"/>
            <w:vAlign w:val="center"/>
          </w:tcPr>
          <w:p w14:paraId="3B6143BD" w14:textId="2F1E897A"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18</w:t>
            </w:r>
          </w:p>
        </w:tc>
        <w:tc>
          <w:tcPr>
            <w:tcW w:w="8930" w:type="dxa"/>
            <w:tcBorders>
              <w:bottom w:val="nil"/>
            </w:tcBorders>
            <w:shd w:val="clear" w:color="auto" w:fill="DAEEF3" w:themeFill="accent5" w:themeFillTint="33"/>
            <w:vAlign w:val="center"/>
          </w:tcPr>
          <w:p w14:paraId="1D7089B8" w14:textId="55C09F3D" w:rsidR="005308B5" w:rsidRPr="00E17DB3" w:rsidRDefault="005308B5" w:rsidP="004533F9">
            <w:pPr>
              <w:overflowPunct w:val="0"/>
              <w:spacing w:line="240" w:lineRule="exact"/>
              <w:ind w:rightChars="-12" w:right="-29"/>
              <w:jc w:val="both"/>
              <w:rPr>
                <w:rFonts w:ascii="標楷體" w:eastAsia="標楷體" w:hAnsi="標楷體"/>
                <w:bCs/>
                <w:sz w:val="20"/>
              </w:rPr>
            </w:pPr>
            <w:r w:rsidRPr="00E17DB3">
              <w:rPr>
                <w:rFonts w:ascii="標楷體" w:eastAsia="標楷體" w:hAnsi="標楷體" w:hint="eastAsia"/>
                <w:bCs/>
                <w:spacing w:val="-4"/>
                <w:sz w:val="20"/>
              </w:rPr>
              <w:t>台灣中油股份有限公司石化事業部林園石化廠辦理新三</w:t>
            </w:r>
            <w:proofErr w:type="gramStart"/>
            <w:r w:rsidRPr="00E17DB3">
              <w:rPr>
                <w:rFonts w:ascii="標楷體" w:eastAsia="標楷體" w:hAnsi="標楷體" w:hint="eastAsia"/>
                <w:bCs/>
                <w:spacing w:val="-4"/>
                <w:sz w:val="20"/>
              </w:rPr>
              <w:t>輕組低溫</w:t>
            </w:r>
            <w:proofErr w:type="gramEnd"/>
            <w:r w:rsidRPr="00E17DB3">
              <w:rPr>
                <w:rFonts w:ascii="標楷體" w:eastAsia="標楷體" w:hAnsi="標楷體" w:hint="eastAsia"/>
                <w:bCs/>
                <w:spacing w:val="-4"/>
                <w:sz w:val="20"/>
              </w:rPr>
              <w:t>工場大修及定檢工作執行情形。（營業）</w:t>
            </w:r>
          </w:p>
        </w:tc>
      </w:tr>
      <w:tr w:rsidR="00E17DB3" w:rsidRPr="00E17DB3" w14:paraId="3592A171" w14:textId="77777777" w:rsidTr="00C130C6">
        <w:trPr>
          <w:trHeight w:val="397"/>
        </w:trPr>
        <w:tc>
          <w:tcPr>
            <w:tcW w:w="709" w:type="dxa"/>
            <w:tcBorders>
              <w:top w:val="nil"/>
              <w:bottom w:val="single" w:sz="4" w:space="0" w:color="000000" w:themeColor="text1"/>
            </w:tcBorders>
            <w:shd w:val="clear" w:color="auto" w:fill="auto"/>
            <w:vAlign w:val="center"/>
          </w:tcPr>
          <w:p w14:paraId="3EEA5B72" w14:textId="60AE6B0D" w:rsidR="005308B5" w:rsidRPr="00E17DB3" w:rsidRDefault="005308B5" w:rsidP="004533F9">
            <w:pPr>
              <w:overflowPunct w:val="0"/>
              <w:spacing w:line="240" w:lineRule="exact"/>
              <w:jc w:val="center"/>
              <w:rPr>
                <w:rFonts w:ascii="標楷體" w:eastAsia="標楷體" w:hAnsi="標楷體"/>
                <w:bCs/>
                <w:sz w:val="20"/>
              </w:rPr>
            </w:pPr>
            <w:r w:rsidRPr="00E17DB3">
              <w:rPr>
                <w:rFonts w:ascii="標楷體" w:eastAsia="標楷體" w:hAnsi="標楷體" w:hint="eastAsia"/>
                <w:bCs/>
                <w:sz w:val="20"/>
              </w:rPr>
              <w:t>19</w:t>
            </w:r>
          </w:p>
        </w:tc>
        <w:tc>
          <w:tcPr>
            <w:tcW w:w="8930" w:type="dxa"/>
            <w:tcBorders>
              <w:top w:val="nil"/>
              <w:bottom w:val="single" w:sz="4" w:space="0" w:color="000000" w:themeColor="text1"/>
            </w:tcBorders>
            <w:shd w:val="clear" w:color="auto" w:fill="auto"/>
            <w:vAlign w:val="center"/>
          </w:tcPr>
          <w:p w14:paraId="3FC2F736" w14:textId="249EC648" w:rsidR="005308B5" w:rsidRPr="00E17DB3" w:rsidRDefault="005308B5" w:rsidP="004533F9">
            <w:pPr>
              <w:overflowPunct w:val="0"/>
              <w:spacing w:line="240" w:lineRule="exact"/>
              <w:jc w:val="both"/>
              <w:rPr>
                <w:rFonts w:ascii="標楷體" w:eastAsia="標楷體" w:hAnsi="標楷體"/>
                <w:bCs/>
                <w:sz w:val="20"/>
              </w:rPr>
            </w:pPr>
            <w:r w:rsidRPr="00E17DB3">
              <w:rPr>
                <w:rFonts w:ascii="標楷體" w:eastAsia="標楷體" w:hAnsi="標楷體" w:hint="eastAsia"/>
                <w:bCs/>
                <w:sz w:val="20"/>
              </w:rPr>
              <w:t>臺灣菸酒股份有限公司竹南營業所員工私下販售菸酒商品予同業案</w:t>
            </w:r>
            <w:r w:rsidRPr="00E17DB3">
              <w:rPr>
                <w:rFonts w:ascii="標楷體" w:eastAsia="標楷體" w:hAnsi="標楷體" w:hint="eastAsia"/>
                <w:sz w:val="20"/>
                <w:szCs w:val="20"/>
              </w:rPr>
              <w:t>。（營業）</w:t>
            </w:r>
          </w:p>
        </w:tc>
      </w:tr>
    </w:tbl>
    <w:p w14:paraId="2B637F3F" w14:textId="226EF363" w:rsidR="006B3A5B" w:rsidRPr="00E17DB3" w:rsidRDefault="006F68DF" w:rsidP="004533F9">
      <w:pPr>
        <w:pStyle w:val="aff9"/>
        <w:overflowPunct w:val="0"/>
        <w:spacing w:before="72" w:after="72" w:line="520" w:lineRule="exact"/>
        <w:ind w:firstLine="320"/>
        <w:rPr>
          <w:rFonts w:ascii="標楷體" w:hAnsi="標楷體"/>
        </w:rPr>
      </w:pPr>
      <w:r w:rsidRPr="00E17DB3">
        <w:rPr>
          <w:rFonts w:ascii="標楷體" w:hAnsi="標楷體" w:hint="eastAsia"/>
        </w:rPr>
        <w:lastRenderedPageBreak/>
        <w:t>四</w:t>
      </w:r>
      <w:r w:rsidR="006B3A5B" w:rsidRPr="00E17DB3">
        <w:rPr>
          <w:rFonts w:ascii="標楷體" w:hAnsi="標楷體" w:hint="eastAsia"/>
        </w:rPr>
        <w:t>、</w:t>
      </w:r>
      <w:proofErr w:type="gramStart"/>
      <w:r w:rsidR="006B3A5B" w:rsidRPr="00E17DB3">
        <w:rPr>
          <w:rFonts w:ascii="標楷體" w:hAnsi="標楷體" w:hint="eastAsia"/>
        </w:rPr>
        <w:t>1</w:t>
      </w:r>
      <w:r w:rsidR="008D453B" w:rsidRPr="00E17DB3">
        <w:rPr>
          <w:rFonts w:ascii="標楷體" w:hAnsi="標楷體" w:hint="eastAsia"/>
        </w:rPr>
        <w:t>1</w:t>
      </w:r>
      <w:r w:rsidR="005308B5" w:rsidRPr="00E17DB3">
        <w:rPr>
          <w:rFonts w:ascii="標楷體" w:hAnsi="標楷體" w:hint="eastAsia"/>
        </w:rPr>
        <w:t>2</w:t>
      </w:r>
      <w:proofErr w:type="gramEnd"/>
      <w:r w:rsidR="006B3A5B" w:rsidRPr="00E17DB3">
        <w:rPr>
          <w:rFonts w:ascii="標楷體" w:hAnsi="標楷體" w:hint="eastAsia"/>
        </w:rPr>
        <w:t>年度重要審核意見追蹤查核概述</w:t>
      </w:r>
    </w:p>
    <w:p w14:paraId="6D8A3DFC" w14:textId="43A81F0F" w:rsidR="00DE0808" w:rsidRPr="00E17DB3" w:rsidRDefault="006B3A5B" w:rsidP="00D11BD0">
      <w:pPr>
        <w:pStyle w:val="aff6"/>
        <w:overflowPunct w:val="0"/>
        <w:spacing w:line="520" w:lineRule="exact"/>
        <w:ind w:firstLine="552"/>
        <w:rPr>
          <w:rFonts w:hAnsi="標楷體"/>
          <w:snapToGrid w:val="0"/>
          <w:spacing w:val="-2"/>
        </w:rPr>
      </w:pPr>
      <w:r w:rsidRPr="00E17DB3">
        <w:rPr>
          <w:rFonts w:hAnsi="標楷體" w:hint="eastAsia"/>
          <w:snapToGrid w:val="0"/>
          <w:spacing w:val="-2"/>
        </w:rPr>
        <w:t>本部於</w:t>
      </w:r>
      <w:proofErr w:type="gramStart"/>
      <w:r w:rsidRPr="00E17DB3">
        <w:rPr>
          <w:rFonts w:hAnsi="標楷體" w:hint="eastAsia"/>
          <w:snapToGrid w:val="0"/>
          <w:spacing w:val="-2"/>
        </w:rPr>
        <w:t>1</w:t>
      </w:r>
      <w:r w:rsidR="008D453B" w:rsidRPr="00E17DB3">
        <w:rPr>
          <w:rFonts w:hAnsi="標楷體" w:hint="eastAsia"/>
          <w:snapToGrid w:val="0"/>
          <w:spacing w:val="-2"/>
        </w:rPr>
        <w:t>1</w:t>
      </w:r>
      <w:r w:rsidR="00120C65" w:rsidRPr="00E17DB3">
        <w:rPr>
          <w:rFonts w:hAnsi="標楷體" w:hint="eastAsia"/>
          <w:snapToGrid w:val="0"/>
          <w:spacing w:val="-2"/>
        </w:rPr>
        <w:t>2</w:t>
      </w:r>
      <w:proofErr w:type="gramEnd"/>
      <w:r w:rsidRPr="00E17DB3">
        <w:rPr>
          <w:rFonts w:hAnsi="標楷體" w:hint="eastAsia"/>
          <w:snapToGrid w:val="0"/>
          <w:spacing w:val="-2"/>
        </w:rPr>
        <w:t>年度</w:t>
      </w:r>
      <w:r w:rsidR="000C18CB" w:rsidRPr="00E17DB3">
        <w:rPr>
          <w:rFonts w:hAnsi="標楷體" w:hint="eastAsia"/>
          <w:snapToGrid w:val="0"/>
          <w:spacing w:val="-2"/>
        </w:rPr>
        <w:t>總決算審核報告</w:t>
      </w:r>
      <w:proofErr w:type="gramStart"/>
      <w:r w:rsidR="004F39EA" w:rsidRPr="00E17DB3">
        <w:rPr>
          <w:rFonts w:hAnsi="標楷體" w:hint="eastAsia"/>
          <w:snapToGrid w:val="0"/>
          <w:spacing w:val="-2"/>
        </w:rPr>
        <w:t>各冊</w:t>
      </w:r>
      <w:proofErr w:type="gramEnd"/>
      <w:r w:rsidRPr="00E17DB3">
        <w:rPr>
          <w:rFonts w:hAnsi="標楷體" w:hint="eastAsia"/>
          <w:snapToGrid w:val="0"/>
          <w:spacing w:val="-2"/>
        </w:rPr>
        <w:t>提列之重要審核意見計有</w:t>
      </w:r>
      <w:r w:rsidR="00120C65" w:rsidRPr="00E17DB3">
        <w:rPr>
          <w:rFonts w:hAnsi="標楷體" w:hint="eastAsia"/>
          <w:snapToGrid w:val="0"/>
          <w:spacing w:val="-2"/>
        </w:rPr>
        <w:t>619</w:t>
      </w:r>
      <w:r w:rsidRPr="00E17DB3">
        <w:rPr>
          <w:rFonts w:hAnsi="標楷體" w:hint="eastAsia"/>
          <w:snapToGrid w:val="0"/>
          <w:spacing w:val="-2"/>
        </w:rPr>
        <w:t>項（表</w:t>
      </w:r>
      <w:r w:rsidR="00C34852" w:rsidRPr="00E17DB3">
        <w:rPr>
          <w:rFonts w:hAnsi="標楷體" w:hint="eastAsia"/>
          <w:snapToGrid w:val="0"/>
          <w:spacing w:val="-2"/>
        </w:rPr>
        <w:t>6</w:t>
      </w:r>
      <w:r w:rsidR="005631BE" w:rsidRPr="00E17DB3">
        <w:rPr>
          <w:rFonts w:hAnsi="標楷體" w:hint="eastAsia"/>
          <w:snapToGrid w:val="0"/>
          <w:spacing w:val="-2"/>
        </w:rPr>
        <w:t>）</w:t>
      </w:r>
      <w:r w:rsidRPr="00E17DB3">
        <w:rPr>
          <w:rFonts w:hAnsi="標楷體" w:hint="eastAsia"/>
          <w:snapToGrid w:val="0"/>
          <w:spacing w:val="-2"/>
        </w:rPr>
        <w:t>，</w:t>
      </w:r>
      <w:r w:rsidRPr="00E17DB3">
        <w:rPr>
          <w:rFonts w:hAnsi="標楷體" w:hint="eastAsia"/>
          <w:snapToGrid w:val="0"/>
        </w:rPr>
        <w:t>為促使各機關確實有效落實辦理所提改善措施，仍賡續追蹤查核實際辦理結果，</w:t>
      </w:r>
      <w:proofErr w:type="gramStart"/>
      <w:r w:rsidRPr="00E17DB3">
        <w:rPr>
          <w:rFonts w:hAnsi="標楷體" w:hint="eastAsia"/>
          <w:snapToGrid w:val="0"/>
        </w:rPr>
        <w:t>經核仍</w:t>
      </w:r>
      <w:proofErr w:type="gramEnd"/>
      <w:r w:rsidRPr="00E17DB3">
        <w:rPr>
          <w:rFonts w:hAnsi="標楷體" w:hint="eastAsia"/>
          <w:snapToGrid w:val="0"/>
        </w:rPr>
        <w:t>待繼續改善者</w:t>
      </w:r>
      <w:r w:rsidR="003F09E0" w:rsidRPr="00E17DB3">
        <w:rPr>
          <w:rFonts w:hAnsi="標楷體" w:hint="eastAsia"/>
        </w:rPr>
        <w:t>153</w:t>
      </w:r>
      <w:r w:rsidRPr="00E17DB3">
        <w:rPr>
          <w:rFonts w:hAnsi="標楷體" w:hint="eastAsia"/>
          <w:snapToGrid w:val="0"/>
        </w:rPr>
        <w:t>項、處理中者</w:t>
      </w:r>
      <w:r w:rsidR="004F4ADE" w:rsidRPr="00E17DB3">
        <w:rPr>
          <w:rFonts w:hAnsi="標楷體" w:hint="eastAsia"/>
          <w:snapToGrid w:val="0"/>
        </w:rPr>
        <w:t>3</w:t>
      </w:r>
      <w:r w:rsidR="004F4ADE" w:rsidRPr="00E17DB3">
        <w:rPr>
          <w:rFonts w:hAnsi="標楷體"/>
          <w:snapToGrid w:val="0"/>
        </w:rPr>
        <w:t>0</w:t>
      </w:r>
      <w:r w:rsidRPr="00E17DB3">
        <w:rPr>
          <w:rFonts w:hAnsi="標楷體" w:hint="eastAsia"/>
          <w:snapToGrid w:val="0"/>
        </w:rPr>
        <w:t>項、已研謀改善或依改善措施持續辦理者</w:t>
      </w:r>
      <w:r w:rsidR="003F09E0" w:rsidRPr="00E17DB3">
        <w:rPr>
          <w:rFonts w:hAnsi="標楷體" w:hint="eastAsia"/>
          <w:snapToGrid w:val="0"/>
        </w:rPr>
        <w:t>43</w:t>
      </w:r>
      <w:r w:rsidR="004F4ADE" w:rsidRPr="00E17DB3">
        <w:rPr>
          <w:rFonts w:hAnsi="標楷體"/>
          <w:snapToGrid w:val="0"/>
        </w:rPr>
        <w:t>6</w:t>
      </w:r>
      <w:r w:rsidRPr="00E17DB3">
        <w:rPr>
          <w:rFonts w:hAnsi="標楷體" w:hint="eastAsia"/>
          <w:snapToGrid w:val="0"/>
        </w:rPr>
        <w:t>項，其中仍待繼續改善者，經再綜合研提審核意見</w:t>
      </w:r>
      <w:r w:rsidR="00513224" w:rsidRPr="00E17DB3">
        <w:rPr>
          <w:rFonts w:hAnsi="標楷體" w:hint="eastAsia"/>
        </w:rPr>
        <w:t>152</w:t>
      </w:r>
      <w:r w:rsidRPr="00E17DB3">
        <w:rPr>
          <w:rFonts w:hAnsi="標楷體" w:hint="eastAsia"/>
          <w:snapToGrid w:val="0"/>
        </w:rPr>
        <w:t>項</w:t>
      </w:r>
      <w:r w:rsidR="006E06A3" w:rsidRPr="00E17DB3">
        <w:rPr>
          <w:rFonts w:hAnsi="標楷體" w:hint="eastAsia"/>
          <w:snapToGrid w:val="0"/>
        </w:rPr>
        <w:t>（</w:t>
      </w:r>
      <w:r w:rsidRPr="00E17DB3">
        <w:rPr>
          <w:rFonts w:hAnsi="標楷體" w:hint="eastAsia"/>
          <w:snapToGrid w:val="0"/>
        </w:rPr>
        <w:t>詳審核報告</w:t>
      </w:r>
      <w:r w:rsidR="00F32602" w:rsidRPr="00E17DB3">
        <w:rPr>
          <w:rFonts w:hAnsi="標楷體" w:hint="eastAsia"/>
          <w:snapToGrid w:val="0"/>
        </w:rPr>
        <w:t>各冊</w:t>
      </w:r>
      <w:r w:rsidR="006E06A3" w:rsidRPr="00E17DB3">
        <w:rPr>
          <w:rFonts w:hAnsi="標楷體" w:hint="eastAsia"/>
          <w:snapToGrid w:val="0"/>
        </w:rPr>
        <w:t>有關章節）</w:t>
      </w:r>
      <w:r w:rsidRPr="00E17DB3">
        <w:rPr>
          <w:rFonts w:hAnsi="標楷體" w:hint="eastAsia"/>
          <w:snapToGrid w:val="0"/>
        </w:rPr>
        <w:t>，</w:t>
      </w:r>
      <w:proofErr w:type="gramStart"/>
      <w:r w:rsidRPr="00E17DB3">
        <w:rPr>
          <w:rFonts w:hAnsi="標楷體" w:hint="eastAsia"/>
          <w:snapToGrid w:val="0"/>
        </w:rPr>
        <w:t>本部均已</w:t>
      </w:r>
      <w:proofErr w:type="gramEnd"/>
      <w:r w:rsidRPr="00E17DB3">
        <w:rPr>
          <w:rFonts w:hAnsi="標楷體" w:hint="eastAsia"/>
          <w:snapToGrid w:val="0"/>
        </w:rPr>
        <w:t>列管注意追蹤其辦理情形。</w:t>
      </w:r>
    </w:p>
    <w:p w14:paraId="722002B7" w14:textId="5FA0312F" w:rsidR="00DE0808" w:rsidRPr="00E17DB3" w:rsidRDefault="00DE0808" w:rsidP="00D11BD0">
      <w:pPr>
        <w:widowControl/>
        <w:tabs>
          <w:tab w:val="left" w:pos="3252"/>
        </w:tabs>
        <w:overflowPunct w:val="0"/>
        <w:spacing w:beforeLines="50" w:before="180" w:afterLines="30" w:after="108" w:line="300" w:lineRule="exact"/>
        <w:ind w:leftChars="-11" w:left="-26"/>
        <w:jc w:val="center"/>
        <w:rPr>
          <w:rFonts w:ascii="標楷體" w:eastAsia="標楷體" w:hAnsi="標楷體" w:cs="新細明體"/>
          <w:b/>
          <w:bCs/>
          <w:kern w:val="0"/>
        </w:rPr>
      </w:pPr>
      <w:r w:rsidRPr="00E17DB3">
        <w:rPr>
          <w:rFonts w:ascii="標楷體" w:eastAsia="標楷體" w:hAnsi="標楷體" w:cs="新細明體" w:hint="eastAsia"/>
          <w:b/>
          <w:bCs/>
          <w:kern w:val="0"/>
        </w:rPr>
        <w:t>表6　總決算審核</w:t>
      </w:r>
      <w:proofErr w:type="gramStart"/>
      <w:r w:rsidRPr="00E17DB3">
        <w:rPr>
          <w:rFonts w:ascii="標楷體" w:eastAsia="標楷體" w:hAnsi="標楷體" w:cs="新細明體" w:hint="eastAsia"/>
          <w:b/>
          <w:bCs/>
          <w:kern w:val="0"/>
        </w:rPr>
        <w:t>報告各冊所</w:t>
      </w:r>
      <w:proofErr w:type="gramEnd"/>
      <w:r w:rsidRPr="00E17DB3">
        <w:rPr>
          <w:rFonts w:ascii="標楷體" w:eastAsia="標楷體" w:hAnsi="標楷體" w:cs="新細明體" w:hint="eastAsia"/>
          <w:b/>
          <w:bCs/>
          <w:kern w:val="0"/>
        </w:rPr>
        <w:t>列重要審核意見分類及覆核辦理情形</w:t>
      </w:r>
    </w:p>
    <w:tbl>
      <w:tblPr>
        <w:tblW w:w="9912" w:type="dxa"/>
        <w:tblLayout w:type="fixed"/>
        <w:tblCellMar>
          <w:left w:w="28" w:type="dxa"/>
          <w:right w:w="28" w:type="dxa"/>
        </w:tblCellMar>
        <w:tblLook w:val="04A0" w:firstRow="1" w:lastRow="0" w:firstColumn="1" w:lastColumn="0" w:noHBand="0" w:noVBand="1"/>
      </w:tblPr>
      <w:tblGrid>
        <w:gridCol w:w="2013"/>
        <w:gridCol w:w="718"/>
        <w:gridCol w:w="718"/>
        <w:gridCol w:w="718"/>
        <w:gridCol w:w="718"/>
        <w:gridCol w:w="718"/>
        <w:gridCol w:w="718"/>
        <w:gridCol w:w="718"/>
        <w:gridCol w:w="718"/>
        <w:gridCol w:w="718"/>
        <w:gridCol w:w="718"/>
        <w:gridCol w:w="719"/>
      </w:tblGrid>
      <w:tr w:rsidR="00E17DB3" w:rsidRPr="00E17DB3" w14:paraId="2B6E937B" w14:textId="77777777" w:rsidTr="00C130C6">
        <w:trPr>
          <w:trHeight w:val="284"/>
        </w:trPr>
        <w:tc>
          <w:tcPr>
            <w:tcW w:w="2013"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51150ACF"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2F4C896E" w14:textId="7F7B000C"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proofErr w:type="gramStart"/>
            <w:r w:rsidRPr="00E17DB3">
              <w:rPr>
                <w:rFonts w:ascii="標楷體" w:eastAsia="標楷體" w:hAnsi="標楷體" w:cs="新細明體"/>
                <w:kern w:val="0"/>
                <w:sz w:val="20"/>
                <w:szCs w:val="20"/>
              </w:rPr>
              <w:t>11</w:t>
            </w:r>
            <w:r w:rsidRPr="00E17DB3">
              <w:rPr>
                <w:rFonts w:ascii="標楷體" w:eastAsia="標楷體" w:hAnsi="標楷體" w:cs="新細明體" w:hint="eastAsia"/>
                <w:kern w:val="0"/>
                <w:sz w:val="20"/>
                <w:szCs w:val="20"/>
              </w:rPr>
              <w:t>3</w:t>
            </w:r>
            <w:proofErr w:type="gramEnd"/>
            <w:r w:rsidRPr="00E17DB3">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26411FD2" w14:textId="057DA32C"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proofErr w:type="gramStart"/>
            <w:r w:rsidRPr="00E17DB3">
              <w:rPr>
                <w:rFonts w:ascii="標楷體" w:eastAsia="標楷體" w:hAnsi="標楷體" w:cs="新細明體" w:hint="eastAsia"/>
                <w:kern w:val="0"/>
                <w:sz w:val="20"/>
                <w:szCs w:val="20"/>
              </w:rPr>
              <w:t>1</w:t>
            </w:r>
            <w:r w:rsidRPr="00E17DB3">
              <w:rPr>
                <w:rFonts w:ascii="標楷體" w:eastAsia="標楷體" w:hAnsi="標楷體" w:cs="新細明體"/>
                <w:kern w:val="0"/>
                <w:sz w:val="20"/>
                <w:szCs w:val="20"/>
              </w:rPr>
              <w:t>1</w:t>
            </w:r>
            <w:r w:rsidRPr="00E17DB3">
              <w:rPr>
                <w:rFonts w:ascii="標楷體" w:eastAsia="標楷體" w:hAnsi="標楷體" w:cs="新細明體" w:hint="eastAsia"/>
                <w:kern w:val="0"/>
                <w:sz w:val="20"/>
                <w:szCs w:val="20"/>
              </w:rPr>
              <w:t>2</w:t>
            </w:r>
            <w:proofErr w:type="gramEnd"/>
            <w:r w:rsidRPr="00E17DB3">
              <w:rPr>
                <w:rFonts w:ascii="標楷體" w:eastAsia="標楷體" w:hAnsi="標楷體" w:cs="新細明體" w:hint="eastAsia"/>
                <w:kern w:val="0"/>
                <w:sz w:val="20"/>
                <w:szCs w:val="20"/>
              </w:rPr>
              <w:t>年度重要審核意見覆核情形</w:t>
            </w:r>
          </w:p>
        </w:tc>
      </w:tr>
      <w:tr w:rsidR="00E17DB3" w:rsidRPr="00E17DB3" w14:paraId="29A3C868" w14:textId="77777777" w:rsidTr="00C130C6">
        <w:trPr>
          <w:trHeight w:val="284"/>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4C1CA781"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0252E732"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417C08C9"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4E69D38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分類（</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4CE4979E"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78995D5D"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2E9FB83D" w14:textId="77777777" w:rsidR="00DE0808" w:rsidRPr="00E17DB3" w:rsidRDefault="00DE0808" w:rsidP="00DA4AEA">
            <w:pPr>
              <w:widowControl/>
              <w:overflowPunct w:val="0"/>
              <w:snapToGrid w:val="0"/>
              <w:spacing w:line="32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406BD4F3"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03D5517D" w14:textId="77777777" w:rsidR="00DE0808" w:rsidRPr="00E17DB3" w:rsidRDefault="00DE0808" w:rsidP="00DE0808">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已改善辦理(</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2)</w:t>
            </w:r>
          </w:p>
        </w:tc>
      </w:tr>
      <w:tr w:rsidR="00E17DB3" w:rsidRPr="00E17DB3" w14:paraId="63C45F3F" w14:textId="77777777" w:rsidTr="00C130C6">
        <w:trPr>
          <w:trHeight w:val="284"/>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0B4C06C4"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7EAC3D87"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30C16A51"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07186C1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4EF7467B"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7F57C940"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65D0A405"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103132C1"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4A74CEE9"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7E328E57"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748BADAB"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2D9261F2"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r>
      <w:tr w:rsidR="00E17DB3" w:rsidRPr="00E17DB3" w14:paraId="17FCC7A6" w14:textId="77777777" w:rsidTr="00D11BD0">
        <w:trPr>
          <w:trHeight w:val="284"/>
        </w:trPr>
        <w:tc>
          <w:tcPr>
            <w:tcW w:w="2013" w:type="dxa"/>
            <w:tcBorders>
              <w:top w:val="nil"/>
              <w:left w:val="single" w:sz="4" w:space="0" w:color="auto"/>
              <w:bottom w:val="single" w:sz="4" w:space="0" w:color="auto"/>
              <w:right w:val="single" w:sz="4" w:space="0" w:color="auto"/>
            </w:tcBorders>
            <w:vAlign w:val="center"/>
            <w:hideMark/>
          </w:tcPr>
          <w:p w14:paraId="7F86E806" w14:textId="77777777" w:rsidR="00DE0808" w:rsidRPr="00E17DB3" w:rsidRDefault="00DE0808" w:rsidP="00DE0808">
            <w:pPr>
              <w:widowControl/>
              <w:overflowPunct w:val="0"/>
              <w:snapToGrid w:val="0"/>
              <w:spacing w:line="200" w:lineRule="exact"/>
              <w:jc w:val="center"/>
              <w:rPr>
                <w:rFonts w:ascii="標楷體" w:eastAsia="標楷體" w:hAnsi="標楷體" w:cs="新細明體"/>
                <w:b/>
                <w:kern w:val="0"/>
                <w:sz w:val="20"/>
                <w:szCs w:val="20"/>
              </w:rPr>
            </w:pPr>
            <w:r w:rsidRPr="00E17DB3">
              <w:rPr>
                <w:rFonts w:ascii="標楷體" w:eastAsia="標楷體" w:hAnsi="標楷體" w:cs="新細明體" w:hint="eastAsia"/>
                <w:b/>
                <w:noProof/>
                <w:kern w:val="0"/>
                <w:sz w:val="20"/>
                <w:szCs w:val="20"/>
              </w:rPr>
              <w:t xml:space="preserve">合 </w:t>
            </w:r>
            <w:r w:rsidRPr="00E17DB3">
              <w:rPr>
                <w:rFonts w:ascii="標楷體" w:eastAsia="標楷體" w:hAnsi="標楷體" w:cs="新細明體"/>
                <w:b/>
                <w:noProof/>
                <w:kern w:val="0"/>
                <w:sz w:val="20"/>
                <w:szCs w:val="20"/>
              </w:rPr>
              <w:t xml:space="preserve">           </w:t>
            </w:r>
            <w:r w:rsidRPr="00E17DB3">
              <w:rPr>
                <w:rFonts w:ascii="標楷體" w:eastAsia="標楷體" w:hAnsi="標楷體" w:cs="新細明體" w:hint="eastAsia"/>
                <w:b/>
                <w:noProof/>
                <w:kern w:val="0"/>
                <w:sz w:val="20"/>
                <w:szCs w:val="20"/>
              </w:rPr>
              <w:t>計</w:t>
            </w:r>
          </w:p>
        </w:tc>
        <w:tc>
          <w:tcPr>
            <w:tcW w:w="718" w:type="dxa"/>
            <w:tcBorders>
              <w:top w:val="nil"/>
              <w:left w:val="nil"/>
              <w:bottom w:val="single" w:sz="4" w:space="0" w:color="auto"/>
              <w:right w:val="single" w:sz="4" w:space="0" w:color="auto"/>
            </w:tcBorders>
            <w:shd w:val="clear" w:color="auto" w:fill="auto"/>
            <w:vAlign w:val="center"/>
          </w:tcPr>
          <w:p w14:paraId="75801CD9" w14:textId="4B3120F6" w:rsidR="00DE0808" w:rsidRPr="00E17DB3" w:rsidRDefault="00EF027F"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618</w:t>
            </w:r>
          </w:p>
        </w:tc>
        <w:tc>
          <w:tcPr>
            <w:tcW w:w="718" w:type="dxa"/>
            <w:tcBorders>
              <w:top w:val="nil"/>
              <w:left w:val="nil"/>
              <w:bottom w:val="single" w:sz="4" w:space="0" w:color="auto"/>
              <w:right w:val="single" w:sz="4" w:space="0" w:color="auto"/>
            </w:tcBorders>
            <w:shd w:val="clear" w:color="auto" w:fill="auto"/>
            <w:vAlign w:val="center"/>
          </w:tcPr>
          <w:p w14:paraId="4EDF959C" w14:textId="26AEA322" w:rsidR="00DE0808" w:rsidRPr="00E17DB3" w:rsidRDefault="00D50305"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24</w:t>
            </w:r>
          </w:p>
        </w:tc>
        <w:tc>
          <w:tcPr>
            <w:tcW w:w="718" w:type="dxa"/>
            <w:tcBorders>
              <w:top w:val="nil"/>
              <w:left w:val="nil"/>
              <w:bottom w:val="single" w:sz="4" w:space="0" w:color="auto"/>
              <w:right w:val="single" w:sz="4" w:space="0" w:color="auto"/>
            </w:tcBorders>
            <w:shd w:val="clear" w:color="auto" w:fill="auto"/>
            <w:vAlign w:val="center"/>
          </w:tcPr>
          <w:p w14:paraId="727B6759" w14:textId="4EA2A697" w:rsidR="00DE0808" w:rsidRPr="00E17DB3" w:rsidRDefault="00DE0808"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3</w:t>
            </w:r>
            <w:r w:rsidR="00D50305" w:rsidRPr="00E17DB3">
              <w:rPr>
                <w:rFonts w:ascii="標楷體" w:eastAsia="標楷體" w:hAnsi="標楷體" w:cs="新細明體" w:hint="eastAsia"/>
                <w:b/>
                <w:kern w:val="0"/>
                <w:sz w:val="20"/>
                <w:szCs w:val="20"/>
              </w:rPr>
              <w:t>98</w:t>
            </w:r>
          </w:p>
        </w:tc>
        <w:tc>
          <w:tcPr>
            <w:tcW w:w="718" w:type="dxa"/>
            <w:tcBorders>
              <w:top w:val="nil"/>
              <w:left w:val="nil"/>
              <w:bottom w:val="single" w:sz="4" w:space="0" w:color="auto"/>
              <w:right w:val="single" w:sz="4" w:space="0" w:color="auto"/>
            </w:tcBorders>
            <w:shd w:val="clear" w:color="auto" w:fill="auto"/>
            <w:vAlign w:val="center"/>
          </w:tcPr>
          <w:p w14:paraId="0338ADD5" w14:textId="66DDD6A7" w:rsidR="00DE0808" w:rsidRPr="00E17DB3" w:rsidRDefault="00D50305"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62</w:t>
            </w:r>
          </w:p>
        </w:tc>
        <w:tc>
          <w:tcPr>
            <w:tcW w:w="718" w:type="dxa"/>
            <w:tcBorders>
              <w:top w:val="nil"/>
              <w:left w:val="nil"/>
              <w:bottom w:val="single" w:sz="4" w:space="0" w:color="auto"/>
              <w:right w:val="single" w:sz="4" w:space="0" w:color="auto"/>
            </w:tcBorders>
            <w:shd w:val="clear" w:color="auto" w:fill="auto"/>
            <w:vAlign w:val="center"/>
          </w:tcPr>
          <w:p w14:paraId="30717875" w14:textId="77777777" w:rsidR="00DE0808" w:rsidRPr="00E17DB3" w:rsidRDefault="00DE0808"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50</w:t>
            </w:r>
          </w:p>
        </w:tc>
        <w:tc>
          <w:tcPr>
            <w:tcW w:w="718" w:type="dxa"/>
            <w:tcBorders>
              <w:top w:val="nil"/>
              <w:left w:val="nil"/>
              <w:bottom w:val="single" w:sz="4" w:space="0" w:color="auto"/>
              <w:right w:val="single" w:sz="4" w:space="0" w:color="auto"/>
            </w:tcBorders>
            <w:shd w:val="clear" w:color="auto" w:fill="auto"/>
            <w:vAlign w:val="center"/>
          </w:tcPr>
          <w:p w14:paraId="0C26DD34" w14:textId="4CB24E5F" w:rsidR="00DE0808" w:rsidRPr="00E17DB3" w:rsidRDefault="00D50305"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2</w:t>
            </w:r>
            <w:r w:rsidR="00DE0808" w:rsidRPr="00E17DB3">
              <w:rPr>
                <w:rFonts w:ascii="標楷體" w:eastAsia="標楷體" w:hAnsi="標楷體" w:cs="新細明體" w:hint="eastAsia"/>
                <w:b/>
                <w:kern w:val="0"/>
                <w:sz w:val="20"/>
                <w:szCs w:val="20"/>
              </w:rPr>
              <w:t>1</w:t>
            </w:r>
          </w:p>
        </w:tc>
        <w:tc>
          <w:tcPr>
            <w:tcW w:w="718" w:type="dxa"/>
            <w:tcBorders>
              <w:top w:val="nil"/>
              <w:left w:val="nil"/>
              <w:bottom w:val="single" w:sz="4" w:space="0" w:color="auto"/>
              <w:right w:val="single" w:sz="4" w:space="0" w:color="auto"/>
            </w:tcBorders>
            <w:shd w:val="clear" w:color="auto" w:fill="auto"/>
            <w:vAlign w:val="center"/>
          </w:tcPr>
          <w:p w14:paraId="4A00BCF3" w14:textId="483030F4" w:rsidR="00DE0808" w:rsidRPr="00E17DB3" w:rsidRDefault="00D50305"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63</w:t>
            </w:r>
          </w:p>
        </w:tc>
        <w:tc>
          <w:tcPr>
            <w:tcW w:w="718" w:type="dxa"/>
            <w:tcBorders>
              <w:top w:val="nil"/>
              <w:left w:val="nil"/>
              <w:bottom w:val="single" w:sz="4" w:space="0" w:color="auto"/>
              <w:right w:val="single" w:sz="4" w:space="0" w:color="auto"/>
            </w:tcBorders>
            <w:shd w:val="clear" w:color="auto" w:fill="auto"/>
            <w:vAlign w:val="center"/>
            <w:hideMark/>
          </w:tcPr>
          <w:p w14:paraId="195DA4CD" w14:textId="587517CA" w:rsidR="00DE0808" w:rsidRPr="00E17DB3" w:rsidRDefault="00DE0808" w:rsidP="00DE0808">
            <w:pPr>
              <w:widowControl/>
              <w:overflowPunct w:val="0"/>
              <w:snapToGrid w:val="0"/>
              <w:spacing w:line="200" w:lineRule="exact"/>
              <w:jc w:val="right"/>
              <w:rPr>
                <w:rFonts w:ascii="標楷體" w:eastAsia="標楷體" w:hAnsi="標楷體" w:cs="新細明體"/>
                <w:b/>
                <w:kern w:val="0"/>
                <w:sz w:val="20"/>
                <w:szCs w:val="20"/>
              </w:rPr>
            </w:pPr>
            <w:r w:rsidRPr="00E17DB3">
              <w:rPr>
                <w:rFonts w:ascii="標楷體" w:eastAsia="標楷體" w:hAnsi="標楷體" w:cs="新細明體" w:hint="eastAsia"/>
                <w:b/>
                <w:kern w:val="0"/>
                <w:sz w:val="20"/>
                <w:szCs w:val="20"/>
              </w:rPr>
              <w:t>619</w:t>
            </w:r>
          </w:p>
        </w:tc>
        <w:tc>
          <w:tcPr>
            <w:tcW w:w="718" w:type="dxa"/>
            <w:tcBorders>
              <w:top w:val="nil"/>
              <w:left w:val="nil"/>
              <w:bottom w:val="single" w:sz="4" w:space="0" w:color="auto"/>
              <w:right w:val="single" w:sz="4" w:space="0" w:color="auto"/>
            </w:tcBorders>
            <w:shd w:val="clear" w:color="auto" w:fill="auto"/>
            <w:vAlign w:val="center"/>
            <w:hideMark/>
          </w:tcPr>
          <w:p w14:paraId="3887FCE1" w14:textId="43E7CB92" w:rsidR="00DE0808" w:rsidRPr="00E17DB3" w:rsidRDefault="00DE0808" w:rsidP="00DE0808">
            <w:pPr>
              <w:widowControl/>
              <w:overflowPunct w:val="0"/>
              <w:snapToGrid w:val="0"/>
              <w:spacing w:line="32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w:t>
            </w:r>
            <w:r w:rsidR="003F09E0" w:rsidRPr="00E17DB3">
              <w:rPr>
                <w:rFonts w:ascii="標楷體" w:eastAsia="標楷體" w:hAnsi="標楷體" w:cs="新細明體" w:hint="eastAsia"/>
                <w:b/>
                <w:noProof/>
                <w:kern w:val="0"/>
                <w:sz w:val="20"/>
                <w:szCs w:val="20"/>
              </w:rPr>
              <w:t>53</w:t>
            </w:r>
          </w:p>
          <w:p w14:paraId="53FD0440" w14:textId="489E2F80" w:rsidR="00DE0808" w:rsidRPr="00E17DB3" w:rsidRDefault="00DE0808" w:rsidP="00DE0808">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E17DB3">
              <w:rPr>
                <w:rFonts w:ascii="標楷體" w:eastAsia="標楷體" w:hAnsi="標楷體" w:hint="eastAsia"/>
                <w:spacing w:val="-16"/>
                <w:sz w:val="18"/>
                <w:szCs w:val="18"/>
              </w:rPr>
              <w:t>(2</w:t>
            </w:r>
            <w:r w:rsidR="003F09E0" w:rsidRPr="00E17DB3">
              <w:rPr>
                <w:rFonts w:ascii="標楷體" w:eastAsia="標楷體" w:hAnsi="標楷體" w:hint="eastAsia"/>
                <w:spacing w:val="-16"/>
                <w:sz w:val="18"/>
                <w:szCs w:val="18"/>
              </w:rPr>
              <w:t>4</w:t>
            </w:r>
            <w:r w:rsidRPr="00E17DB3">
              <w:rPr>
                <w:rFonts w:ascii="標楷體" w:eastAsia="標楷體" w:hAnsi="標楷體" w:hint="eastAsia"/>
                <w:spacing w:val="-16"/>
                <w:sz w:val="18"/>
                <w:szCs w:val="18"/>
              </w:rPr>
              <w:t>.</w:t>
            </w:r>
            <w:r w:rsidR="00D50305" w:rsidRPr="00E17DB3">
              <w:rPr>
                <w:rFonts w:ascii="標楷體" w:eastAsia="標楷體" w:hAnsi="標楷體" w:hint="eastAsia"/>
                <w:spacing w:val="-16"/>
                <w:sz w:val="18"/>
                <w:szCs w:val="18"/>
              </w:rPr>
              <w:t>7</w:t>
            </w:r>
            <w:r w:rsidR="003F09E0" w:rsidRPr="00E17DB3">
              <w:rPr>
                <w:rFonts w:ascii="標楷體" w:eastAsia="標楷體" w:hAnsi="標楷體" w:hint="eastAsia"/>
                <w:spacing w:val="-16"/>
                <w:sz w:val="18"/>
                <w:szCs w:val="18"/>
              </w:rPr>
              <w:t>2</w:t>
            </w:r>
            <w:r w:rsidRPr="00E17DB3">
              <w:rPr>
                <w:rFonts w:ascii="標楷體" w:eastAsia="標楷體" w:hAnsi="標楷體" w:hint="eastAsia"/>
                <w:spacing w:val="-16"/>
                <w:sz w:val="18"/>
                <w:szCs w:val="18"/>
              </w:rPr>
              <w:t>％)</w:t>
            </w:r>
          </w:p>
        </w:tc>
        <w:tc>
          <w:tcPr>
            <w:tcW w:w="718" w:type="dxa"/>
            <w:tcBorders>
              <w:top w:val="nil"/>
              <w:left w:val="nil"/>
              <w:bottom w:val="single" w:sz="4" w:space="0" w:color="auto"/>
              <w:right w:val="single" w:sz="4" w:space="0" w:color="auto"/>
            </w:tcBorders>
            <w:shd w:val="clear" w:color="auto" w:fill="auto"/>
            <w:vAlign w:val="center"/>
            <w:hideMark/>
          </w:tcPr>
          <w:p w14:paraId="2C98F427" w14:textId="3BEF50DD" w:rsidR="00DE0808" w:rsidRPr="00E17DB3" w:rsidRDefault="004F4ADE" w:rsidP="00DE0808">
            <w:pPr>
              <w:widowControl/>
              <w:overflowPunct w:val="0"/>
              <w:snapToGrid w:val="0"/>
              <w:spacing w:line="320"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30</w:t>
            </w:r>
          </w:p>
          <w:p w14:paraId="02DB3B09" w14:textId="1FB66EB7" w:rsidR="00DE0808" w:rsidRPr="00E17DB3" w:rsidRDefault="00DE0808" w:rsidP="00DE0808">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E17DB3">
              <w:rPr>
                <w:rFonts w:ascii="標楷體" w:eastAsia="標楷體" w:hAnsi="標楷體" w:hint="eastAsia"/>
                <w:spacing w:val="-16"/>
                <w:sz w:val="18"/>
                <w:szCs w:val="18"/>
              </w:rPr>
              <w:t>(4.</w:t>
            </w:r>
            <w:r w:rsidR="00D50305" w:rsidRPr="00E17DB3">
              <w:rPr>
                <w:rFonts w:ascii="標楷體" w:eastAsia="標楷體" w:hAnsi="標楷體" w:hint="eastAsia"/>
                <w:spacing w:val="-16"/>
                <w:sz w:val="18"/>
                <w:szCs w:val="18"/>
              </w:rPr>
              <w:t>8</w:t>
            </w:r>
            <w:r w:rsidR="004F4ADE" w:rsidRPr="00E17DB3">
              <w:rPr>
                <w:rFonts w:ascii="標楷體" w:eastAsia="標楷體" w:hAnsi="標楷體"/>
                <w:spacing w:val="-16"/>
                <w:sz w:val="18"/>
                <w:szCs w:val="18"/>
              </w:rPr>
              <w:t>5</w:t>
            </w:r>
            <w:r w:rsidRPr="00E17DB3">
              <w:rPr>
                <w:rFonts w:ascii="標楷體" w:eastAsia="標楷體" w:hAnsi="標楷體" w:hint="eastAsia"/>
                <w:spacing w:val="-16"/>
                <w:sz w:val="18"/>
                <w:szCs w:val="18"/>
              </w:rPr>
              <w:t>％)</w:t>
            </w:r>
          </w:p>
        </w:tc>
        <w:tc>
          <w:tcPr>
            <w:tcW w:w="719" w:type="dxa"/>
            <w:tcBorders>
              <w:top w:val="nil"/>
              <w:left w:val="nil"/>
              <w:bottom w:val="single" w:sz="4" w:space="0" w:color="auto"/>
              <w:right w:val="single" w:sz="4" w:space="0" w:color="auto"/>
            </w:tcBorders>
            <w:shd w:val="clear" w:color="auto" w:fill="auto"/>
            <w:vAlign w:val="center"/>
            <w:hideMark/>
          </w:tcPr>
          <w:p w14:paraId="2F748AF5" w14:textId="3876BD39" w:rsidR="00DE0808" w:rsidRPr="00E17DB3" w:rsidRDefault="00DE0808" w:rsidP="00DE0808">
            <w:pPr>
              <w:widowControl/>
              <w:overflowPunct w:val="0"/>
              <w:snapToGrid w:val="0"/>
              <w:spacing w:line="32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4</w:t>
            </w:r>
            <w:r w:rsidR="003F09E0" w:rsidRPr="00E17DB3">
              <w:rPr>
                <w:rFonts w:ascii="標楷體" w:eastAsia="標楷體" w:hAnsi="標楷體" w:cs="新細明體" w:hint="eastAsia"/>
                <w:b/>
                <w:noProof/>
                <w:kern w:val="0"/>
                <w:sz w:val="20"/>
                <w:szCs w:val="20"/>
              </w:rPr>
              <w:t>3</w:t>
            </w:r>
            <w:r w:rsidR="004F4ADE" w:rsidRPr="00E17DB3">
              <w:rPr>
                <w:rFonts w:ascii="標楷體" w:eastAsia="標楷體" w:hAnsi="標楷體" w:cs="新細明體"/>
                <w:b/>
                <w:noProof/>
                <w:kern w:val="0"/>
                <w:sz w:val="20"/>
                <w:szCs w:val="20"/>
              </w:rPr>
              <w:t>6</w:t>
            </w:r>
          </w:p>
          <w:p w14:paraId="2503A5CF" w14:textId="22F4C142" w:rsidR="00DE0808" w:rsidRPr="00E17DB3" w:rsidRDefault="00DE0808" w:rsidP="00DE0808">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E17DB3">
              <w:rPr>
                <w:rFonts w:ascii="標楷體" w:eastAsia="標楷體" w:hAnsi="標楷體" w:hint="eastAsia"/>
                <w:spacing w:val="-16"/>
                <w:sz w:val="18"/>
                <w:szCs w:val="18"/>
              </w:rPr>
              <w:t>(</w:t>
            </w:r>
            <w:r w:rsidR="003F09E0" w:rsidRPr="00E17DB3">
              <w:rPr>
                <w:rFonts w:ascii="標楷體" w:eastAsia="標楷體" w:hAnsi="標楷體" w:hint="eastAsia"/>
                <w:spacing w:val="-16"/>
                <w:sz w:val="18"/>
                <w:szCs w:val="18"/>
              </w:rPr>
              <w:t>70</w:t>
            </w:r>
            <w:r w:rsidRPr="00E17DB3">
              <w:rPr>
                <w:rFonts w:ascii="標楷體" w:eastAsia="標楷體" w:hAnsi="標楷體" w:hint="eastAsia"/>
                <w:spacing w:val="-16"/>
                <w:sz w:val="18"/>
                <w:szCs w:val="18"/>
              </w:rPr>
              <w:t>.</w:t>
            </w:r>
            <w:r w:rsidR="004F4ADE" w:rsidRPr="00E17DB3">
              <w:rPr>
                <w:rFonts w:ascii="標楷體" w:eastAsia="標楷體" w:hAnsi="標楷體"/>
                <w:spacing w:val="-16"/>
                <w:sz w:val="18"/>
                <w:szCs w:val="18"/>
              </w:rPr>
              <w:t>44</w:t>
            </w:r>
            <w:r w:rsidRPr="00E17DB3">
              <w:rPr>
                <w:rFonts w:ascii="標楷體" w:eastAsia="標楷體" w:hAnsi="標楷體" w:hint="eastAsia"/>
                <w:spacing w:val="-16"/>
                <w:sz w:val="18"/>
                <w:szCs w:val="18"/>
              </w:rPr>
              <w:t>％)</w:t>
            </w:r>
          </w:p>
        </w:tc>
      </w:tr>
      <w:tr w:rsidR="00E17DB3" w:rsidRPr="00E17DB3" w14:paraId="680C47C3" w14:textId="77777777" w:rsidTr="00D11BD0">
        <w:trPr>
          <w:trHeight w:val="284"/>
        </w:trPr>
        <w:tc>
          <w:tcPr>
            <w:tcW w:w="201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83EFCA" w14:textId="77777777" w:rsidR="00DE0808" w:rsidRPr="00E17DB3" w:rsidRDefault="00DE0808" w:rsidP="00DE0808">
            <w:pPr>
              <w:widowControl/>
              <w:overflowPunct w:val="0"/>
              <w:snapToGrid w:val="0"/>
              <w:spacing w:line="200" w:lineRule="exact"/>
              <w:ind w:leftChars="-11" w:left="-26"/>
              <w:jc w:val="distribute"/>
              <w:rPr>
                <w:rFonts w:ascii="標楷體" w:eastAsia="標楷體" w:hAnsi="標楷體" w:cs="新細明體"/>
                <w:b/>
                <w:noProof/>
                <w:spacing w:val="-20"/>
                <w:kern w:val="0"/>
                <w:sz w:val="20"/>
                <w:szCs w:val="20"/>
              </w:rPr>
            </w:pPr>
            <w:r w:rsidRPr="00E17DB3">
              <w:rPr>
                <w:rFonts w:ascii="標楷體" w:eastAsia="標楷體" w:hAnsi="標楷體" w:cs="新細明體" w:hint="eastAsia"/>
                <w:b/>
                <w:noProof/>
                <w:spacing w:val="-20"/>
                <w:kern w:val="0"/>
                <w:sz w:val="20"/>
                <w:szCs w:val="20"/>
              </w:rPr>
              <w:t>總決算審核報告</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B92F2F8" w14:textId="52D3F2C6" w:rsidR="00DE0808" w:rsidRPr="00E17DB3" w:rsidRDefault="00EF027F" w:rsidP="00DE0808">
            <w:pPr>
              <w:widowControl/>
              <w:overflowPunct w:val="0"/>
              <w:snapToGrid w:val="0"/>
              <w:spacing w:line="20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321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F800516" w14:textId="1846CAB7" w:rsidR="00DE0808" w:rsidRPr="00E17DB3" w:rsidRDefault="00EF027F" w:rsidP="00DE0808">
            <w:pPr>
              <w:widowControl/>
              <w:overflowPunct w:val="0"/>
              <w:snapToGrid w:val="0"/>
              <w:spacing w:line="200" w:lineRule="exact"/>
              <w:jc w:val="right"/>
              <w:rPr>
                <w:rFonts w:ascii="標楷體" w:eastAsia="標楷體" w:hAnsi="標楷體"/>
                <w:b/>
                <w:noProof/>
                <w:sz w:val="20"/>
              </w:rPr>
            </w:pPr>
            <w:r w:rsidRPr="00E17DB3">
              <w:rPr>
                <w:rFonts w:ascii="標楷體" w:eastAsia="標楷體" w:hAnsi="標楷體" w:hint="eastAsia"/>
                <w:b/>
                <w:noProof/>
                <w:sz w:val="20"/>
              </w:rPr>
              <w:t>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D4FF388" w14:textId="6EBECC3C" w:rsidR="00DE0808" w:rsidRPr="00E17DB3" w:rsidRDefault="00EF027F" w:rsidP="00DE0808">
            <w:pPr>
              <w:widowControl/>
              <w:overflowPunct w:val="0"/>
              <w:snapToGrid w:val="0"/>
              <w:spacing w:line="20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249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F3EA0BD" w14:textId="3862182E" w:rsidR="00DE0808" w:rsidRPr="00E17DB3" w:rsidRDefault="00DE0808" w:rsidP="00DE0808">
            <w:pPr>
              <w:widowControl/>
              <w:overflowPunct w:val="0"/>
              <w:snapToGrid w:val="0"/>
              <w:spacing w:line="20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w:t>
            </w:r>
            <w:r w:rsidR="00EF027F" w:rsidRPr="00E17DB3">
              <w:rPr>
                <w:rFonts w:ascii="標楷體" w:eastAsia="標楷體" w:hAnsi="標楷體" w:cs="新細明體" w:hint="eastAsia"/>
                <w:b/>
                <w:noProof/>
                <w:kern w:val="0"/>
                <w:sz w:val="20"/>
                <w:szCs w:val="20"/>
              </w:rPr>
              <w:t>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0A96813" w14:textId="6525934E" w:rsidR="00DE0808" w:rsidRPr="00E17DB3" w:rsidRDefault="00EF027F" w:rsidP="00DE0808">
            <w:pPr>
              <w:widowControl/>
              <w:overflowPunct w:val="0"/>
              <w:snapToGrid w:val="0"/>
              <w:spacing w:line="200" w:lineRule="exact"/>
              <w:jc w:val="right"/>
              <w:rPr>
                <w:rFonts w:ascii="標楷體" w:eastAsia="標楷體" w:hAnsi="標楷體"/>
                <w:b/>
                <w:noProof/>
                <w:sz w:val="20"/>
              </w:rPr>
            </w:pPr>
            <w:r w:rsidRPr="00E17DB3">
              <w:rPr>
                <w:rFonts w:ascii="標楷體" w:eastAsia="標楷體" w:hAnsi="標楷體" w:hint="eastAsia"/>
                <w:b/>
                <w:noProof/>
                <w:sz w:val="20"/>
              </w:rPr>
              <w:t>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E0A6CA8" w14:textId="3BCB97C6" w:rsidR="00DE0808" w:rsidRPr="00E17DB3" w:rsidRDefault="00EF027F" w:rsidP="00DE0808">
            <w:pPr>
              <w:widowControl/>
              <w:overflowPunct w:val="0"/>
              <w:snapToGrid w:val="0"/>
              <w:spacing w:line="20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0F73503" w14:textId="6E7AA488" w:rsidR="00DE0808" w:rsidRPr="00E17DB3" w:rsidRDefault="00EF027F" w:rsidP="00DE0808">
            <w:pPr>
              <w:widowControl/>
              <w:overflowPunct w:val="0"/>
              <w:snapToGrid w:val="0"/>
              <w:spacing w:line="200" w:lineRule="exact"/>
              <w:jc w:val="right"/>
              <w:rPr>
                <w:rFonts w:ascii="標楷體" w:eastAsia="標楷體" w:hAnsi="標楷體"/>
                <w:b/>
                <w:noProof/>
                <w:sz w:val="20"/>
              </w:rPr>
            </w:pPr>
            <w:r w:rsidRPr="00E17DB3">
              <w:rPr>
                <w:rFonts w:ascii="標楷體" w:eastAsia="標楷體" w:hAnsi="標楷體" w:hint="eastAsia"/>
                <w:b/>
                <w:noProof/>
                <w:sz w:val="20"/>
              </w:rPr>
              <w:t>37</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6B96E9B" w14:textId="6F26EFAB" w:rsidR="00DE0808" w:rsidRPr="00E17DB3" w:rsidRDefault="00DE0808" w:rsidP="00DE0808">
            <w:pPr>
              <w:widowControl/>
              <w:overflowPunct w:val="0"/>
              <w:snapToGrid w:val="0"/>
              <w:spacing w:line="20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326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2D52B31" w14:textId="6908418D" w:rsidR="00DE0808" w:rsidRPr="00E17DB3" w:rsidRDefault="00DE0808" w:rsidP="00DE0808">
            <w:pPr>
              <w:widowControl/>
              <w:overflowPunct w:val="0"/>
              <w:snapToGrid w:val="0"/>
              <w:spacing w:line="200" w:lineRule="exact"/>
              <w:jc w:val="right"/>
              <w:rPr>
                <w:rFonts w:ascii="標楷體" w:eastAsia="標楷體" w:hAnsi="標楷體"/>
                <w:b/>
                <w:noProof/>
                <w:sz w:val="20"/>
              </w:rPr>
            </w:pPr>
            <w:r w:rsidRPr="00E17DB3">
              <w:rPr>
                <w:rFonts w:ascii="標楷體" w:eastAsia="標楷體" w:hAnsi="標楷體" w:hint="eastAsia"/>
                <w:b/>
                <w:noProof/>
                <w:sz w:val="20"/>
              </w:rPr>
              <w:t>6</w:t>
            </w:r>
            <w:r w:rsidR="00D50305" w:rsidRPr="00E17DB3">
              <w:rPr>
                <w:rFonts w:ascii="標楷體" w:eastAsia="標楷體" w:hAnsi="標楷體" w:hint="eastAsia"/>
                <w:b/>
                <w:noProof/>
                <w:sz w:val="20"/>
              </w:rPr>
              <w:t>7</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6E6CC73" w14:textId="6C0EB529" w:rsidR="00DE0808" w:rsidRPr="00E17DB3" w:rsidRDefault="00DE0808" w:rsidP="00DE0808">
            <w:pPr>
              <w:widowControl/>
              <w:overflowPunct w:val="0"/>
              <w:snapToGrid w:val="0"/>
              <w:spacing w:line="200" w:lineRule="exact"/>
              <w:jc w:val="right"/>
              <w:rPr>
                <w:rFonts w:ascii="標楷體" w:eastAsia="標楷體" w:hAnsi="標楷體"/>
                <w:b/>
                <w:noProof/>
                <w:sz w:val="20"/>
              </w:rPr>
            </w:pPr>
            <w:r w:rsidRPr="00E17DB3">
              <w:rPr>
                <w:rFonts w:ascii="標楷體" w:eastAsia="標楷體" w:hAnsi="標楷體" w:hint="eastAsia"/>
                <w:b/>
                <w:noProof/>
                <w:sz w:val="20"/>
              </w:rPr>
              <w:t>2</w:t>
            </w:r>
            <w:r w:rsidR="004F4ADE" w:rsidRPr="00E17DB3">
              <w:rPr>
                <w:rFonts w:ascii="標楷體" w:eastAsia="標楷體" w:hAnsi="標楷體"/>
                <w:b/>
                <w:noProof/>
                <w:sz w:val="20"/>
              </w:rPr>
              <w:t>2</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F3DFC7E" w14:textId="04D8B40B" w:rsidR="00DE0808" w:rsidRPr="00E17DB3" w:rsidRDefault="00DE0808" w:rsidP="00DE0808">
            <w:pPr>
              <w:widowControl/>
              <w:overflowPunct w:val="0"/>
              <w:snapToGrid w:val="0"/>
              <w:spacing w:line="200"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2</w:t>
            </w:r>
            <w:r w:rsidR="003F09E0" w:rsidRPr="00E17DB3">
              <w:rPr>
                <w:rFonts w:ascii="標楷體" w:eastAsia="標楷體" w:hAnsi="標楷體" w:cs="新細明體" w:hint="eastAsia"/>
                <w:b/>
                <w:noProof/>
                <w:kern w:val="0"/>
                <w:sz w:val="20"/>
                <w:szCs w:val="20"/>
              </w:rPr>
              <w:t>3</w:t>
            </w:r>
            <w:r w:rsidR="004F4ADE" w:rsidRPr="00E17DB3">
              <w:rPr>
                <w:rFonts w:ascii="標楷體" w:eastAsia="標楷體" w:hAnsi="標楷體" w:cs="新細明體"/>
                <w:b/>
                <w:noProof/>
                <w:kern w:val="0"/>
                <w:sz w:val="20"/>
                <w:szCs w:val="20"/>
              </w:rPr>
              <w:t>7</w:t>
            </w:r>
          </w:p>
        </w:tc>
      </w:tr>
      <w:tr w:rsidR="00E17DB3" w:rsidRPr="00E17DB3" w14:paraId="4865C05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A29E373" w14:textId="1EE63309"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總統府主管</w:t>
            </w:r>
          </w:p>
        </w:tc>
        <w:tc>
          <w:tcPr>
            <w:tcW w:w="718" w:type="dxa"/>
            <w:tcBorders>
              <w:top w:val="nil"/>
              <w:left w:val="nil"/>
              <w:bottom w:val="single" w:sz="4" w:space="0" w:color="auto"/>
              <w:right w:val="single" w:sz="4" w:space="0" w:color="auto"/>
            </w:tcBorders>
            <w:vAlign w:val="center"/>
          </w:tcPr>
          <w:p w14:paraId="740783EC" w14:textId="4C5E6FE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5F5CEA12"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A8C9FC4"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4FD9D2E8"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27CEAAA"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D437A89"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0C0C07F" w14:textId="6870121D"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5DA5A319" w14:textId="094204C4"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366EE38E" w14:textId="5FCF4224"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71C8086" w14:textId="0B51E87D"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B7B6885" w14:textId="67AF8D9F"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r>
      <w:tr w:rsidR="00E17DB3" w:rsidRPr="00E17DB3" w14:paraId="059E0DE5"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2906D33" w14:textId="6EE340BA"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行政院主管(註3)</w:t>
            </w:r>
          </w:p>
        </w:tc>
        <w:tc>
          <w:tcPr>
            <w:tcW w:w="718" w:type="dxa"/>
            <w:tcBorders>
              <w:top w:val="nil"/>
              <w:left w:val="nil"/>
              <w:bottom w:val="single" w:sz="4" w:space="0" w:color="auto"/>
              <w:right w:val="single" w:sz="4" w:space="0" w:color="auto"/>
            </w:tcBorders>
            <w:vAlign w:val="center"/>
          </w:tcPr>
          <w:p w14:paraId="79B9FBB7" w14:textId="1FE90B94"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45</w:t>
            </w:r>
          </w:p>
        </w:tc>
        <w:tc>
          <w:tcPr>
            <w:tcW w:w="718" w:type="dxa"/>
            <w:tcBorders>
              <w:top w:val="nil"/>
              <w:left w:val="nil"/>
              <w:bottom w:val="single" w:sz="4" w:space="0" w:color="auto"/>
              <w:right w:val="single" w:sz="4" w:space="0" w:color="auto"/>
            </w:tcBorders>
            <w:vAlign w:val="center"/>
          </w:tcPr>
          <w:p w14:paraId="6EFA928B" w14:textId="78510D60"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1DD4C107"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26</w:t>
            </w:r>
          </w:p>
        </w:tc>
        <w:tc>
          <w:tcPr>
            <w:tcW w:w="718" w:type="dxa"/>
            <w:tcBorders>
              <w:top w:val="nil"/>
              <w:left w:val="nil"/>
              <w:bottom w:val="single" w:sz="4" w:space="0" w:color="auto"/>
              <w:right w:val="single" w:sz="4" w:space="0" w:color="auto"/>
            </w:tcBorders>
            <w:vAlign w:val="center"/>
          </w:tcPr>
          <w:p w14:paraId="05FDFDFE" w14:textId="0686764B"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tcPr>
          <w:p w14:paraId="7C05A195"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14C6B0" w14:textId="6CC71C6C"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5B174DFD" w14:textId="13F39AE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12</w:t>
            </w:r>
          </w:p>
        </w:tc>
        <w:tc>
          <w:tcPr>
            <w:tcW w:w="718" w:type="dxa"/>
            <w:tcBorders>
              <w:top w:val="nil"/>
              <w:left w:val="nil"/>
              <w:bottom w:val="single" w:sz="4" w:space="0" w:color="auto"/>
              <w:right w:val="single" w:sz="4" w:space="0" w:color="auto"/>
            </w:tcBorders>
            <w:vAlign w:val="center"/>
            <w:hideMark/>
          </w:tcPr>
          <w:p w14:paraId="2817CD16" w14:textId="61180599"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41</w:t>
            </w:r>
          </w:p>
        </w:tc>
        <w:tc>
          <w:tcPr>
            <w:tcW w:w="718" w:type="dxa"/>
            <w:tcBorders>
              <w:top w:val="nil"/>
              <w:left w:val="nil"/>
              <w:bottom w:val="single" w:sz="4" w:space="0" w:color="auto"/>
              <w:right w:val="single" w:sz="4" w:space="0" w:color="auto"/>
            </w:tcBorders>
            <w:vAlign w:val="center"/>
          </w:tcPr>
          <w:p w14:paraId="3423873B" w14:textId="21ABA141"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5207ABCA" w14:textId="0FD4896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4</w:t>
            </w:r>
          </w:p>
        </w:tc>
        <w:tc>
          <w:tcPr>
            <w:tcW w:w="719" w:type="dxa"/>
            <w:tcBorders>
              <w:top w:val="nil"/>
              <w:left w:val="nil"/>
              <w:bottom w:val="single" w:sz="4" w:space="0" w:color="auto"/>
              <w:right w:val="single" w:sz="4" w:space="0" w:color="auto"/>
            </w:tcBorders>
            <w:vAlign w:val="center"/>
          </w:tcPr>
          <w:p w14:paraId="0B56378F" w14:textId="2CF94069"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28</w:t>
            </w:r>
          </w:p>
        </w:tc>
      </w:tr>
      <w:tr w:rsidR="00E17DB3" w:rsidRPr="00E17DB3" w14:paraId="62318C81" w14:textId="77777777" w:rsidTr="006A44E5">
        <w:trPr>
          <w:trHeight w:val="284"/>
        </w:trPr>
        <w:tc>
          <w:tcPr>
            <w:tcW w:w="2013" w:type="dxa"/>
            <w:tcBorders>
              <w:top w:val="nil"/>
              <w:left w:val="single" w:sz="4" w:space="0" w:color="auto"/>
              <w:bottom w:val="single" w:sz="4" w:space="0" w:color="auto"/>
              <w:right w:val="single" w:sz="4" w:space="0" w:color="auto"/>
            </w:tcBorders>
            <w:vAlign w:val="center"/>
          </w:tcPr>
          <w:p w14:paraId="1B87AC5C" w14:textId="730A2FDA" w:rsidR="00033DAC" w:rsidRPr="00E17DB3" w:rsidRDefault="00033DAC" w:rsidP="00033DAC">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立法院主管</w:t>
            </w:r>
          </w:p>
        </w:tc>
        <w:tc>
          <w:tcPr>
            <w:tcW w:w="718" w:type="dxa"/>
            <w:tcBorders>
              <w:top w:val="nil"/>
              <w:left w:val="nil"/>
              <w:bottom w:val="single" w:sz="4" w:space="0" w:color="auto"/>
              <w:right w:val="single" w:sz="4" w:space="0" w:color="auto"/>
            </w:tcBorders>
            <w:vAlign w:val="center"/>
          </w:tcPr>
          <w:p w14:paraId="3EEC18AB"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27B2A65"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A16291A"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339E11"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A43D7EF"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7BF928F"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B6674A1" w14:textId="7777777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9527EB" w14:textId="24ABE139"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293DA2" w14:textId="53C2C531"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E2E52D5" w14:textId="13D30B64"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622C8D31" w14:textId="276980F6"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r>
      <w:tr w:rsidR="00E17DB3" w:rsidRPr="00E17DB3" w14:paraId="5850147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21E82CCC" w14:textId="29966E83"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司法院主管</w:t>
            </w:r>
          </w:p>
        </w:tc>
        <w:tc>
          <w:tcPr>
            <w:tcW w:w="718" w:type="dxa"/>
            <w:tcBorders>
              <w:top w:val="nil"/>
              <w:left w:val="nil"/>
              <w:bottom w:val="single" w:sz="4" w:space="0" w:color="auto"/>
              <w:right w:val="single" w:sz="4" w:space="0" w:color="auto"/>
            </w:tcBorders>
            <w:vAlign w:val="center"/>
          </w:tcPr>
          <w:p w14:paraId="630B5238" w14:textId="69F7CEFB"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5</w:t>
            </w:r>
          </w:p>
        </w:tc>
        <w:tc>
          <w:tcPr>
            <w:tcW w:w="718" w:type="dxa"/>
            <w:tcBorders>
              <w:top w:val="nil"/>
              <w:left w:val="nil"/>
              <w:bottom w:val="single" w:sz="4" w:space="0" w:color="auto"/>
              <w:right w:val="single" w:sz="4" w:space="0" w:color="auto"/>
            </w:tcBorders>
            <w:vAlign w:val="center"/>
          </w:tcPr>
          <w:p w14:paraId="445E0C74" w14:textId="586DAEE5"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67109D5F" w14:textId="36513421"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0372408C" w14:textId="78DD0CD8"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122F813"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593DA1A"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422F22F" w14:textId="521F6B7C" w:rsidR="00033DAC" w:rsidRPr="00E17DB3" w:rsidRDefault="00062CCE"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5BB1CDA3" w14:textId="29439DE9"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4F2ADAE1" w14:textId="79C48B08"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A1BBC76" w14:textId="0A08E69C" w:rsidR="00033DAC" w:rsidRPr="00E17DB3" w:rsidRDefault="004F4ADE"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1</w:t>
            </w:r>
          </w:p>
        </w:tc>
        <w:tc>
          <w:tcPr>
            <w:tcW w:w="719" w:type="dxa"/>
            <w:tcBorders>
              <w:top w:val="nil"/>
              <w:left w:val="nil"/>
              <w:bottom w:val="single" w:sz="4" w:space="0" w:color="auto"/>
              <w:right w:val="single" w:sz="4" w:space="0" w:color="auto"/>
            </w:tcBorders>
            <w:vAlign w:val="center"/>
          </w:tcPr>
          <w:p w14:paraId="5519C2B9" w14:textId="60A549D1" w:rsidR="00033DAC" w:rsidRPr="00E17DB3" w:rsidRDefault="004F4ADE"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r>
      <w:tr w:rsidR="00E17DB3" w:rsidRPr="00E17DB3" w14:paraId="5B86FABA"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32DEA3B" w14:textId="0DF1D7FE" w:rsidR="00033DAC" w:rsidRPr="00E17DB3" w:rsidRDefault="00033DAC" w:rsidP="00033DAC">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考試院主管</w:t>
            </w:r>
          </w:p>
        </w:tc>
        <w:tc>
          <w:tcPr>
            <w:tcW w:w="718" w:type="dxa"/>
            <w:tcBorders>
              <w:top w:val="nil"/>
              <w:left w:val="nil"/>
              <w:bottom w:val="single" w:sz="4" w:space="0" w:color="auto"/>
              <w:right w:val="single" w:sz="4" w:space="0" w:color="auto"/>
            </w:tcBorders>
            <w:vAlign w:val="center"/>
          </w:tcPr>
          <w:p w14:paraId="637F9A78"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3155E0E9"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A21306" w14:textId="39E2DA8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C0B8DA"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805DB5"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597D2C7"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C7DF6F4" w14:textId="4EE64515"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hideMark/>
          </w:tcPr>
          <w:p w14:paraId="3777E69A" w14:textId="03AB4117"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0DD67472" w14:textId="4EA88F66"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73DEC5D" w14:textId="75D5D03B"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1DA19968" w14:textId="26A85553"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r>
      <w:tr w:rsidR="00E17DB3" w:rsidRPr="00E17DB3" w14:paraId="729B8DB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644DAA81" w14:textId="6F4E44B8"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監察院主管</w:t>
            </w:r>
          </w:p>
        </w:tc>
        <w:tc>
          <w:tcPr>
            <w:tcW w:w="718" w:type="dxa"/>
            <w:tcBorders>
              <w:top w:val="nil"/>
              <w:left w:val="nil"/>
              <w:bottom w:val="single" w:sz="4" w:space="0" w:color="auto"/>
              <w:right w:val="single" w:sz="4" w:space="0" w:color="auto"/>
            </w:tcBorders>
            <w:vAlign w:val="center"/>
          </w:tcPr>
          <w:p w14:paraId="1292F726" w14:textId="40FB20F2"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2B202FF1" w14:textId="0F07CA39"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CDC00CD"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6F17808D"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3AB9762"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8DB75AD"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63E370E"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BD2D953" w14:textId="23464AB6"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32E7F256" w14:textId="2AFE11B9"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7489507" w14:textId="3E0BAA64"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689E179" w14:textId="6F57DC0E"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r>
      <w:tr w:rsidR="00E17DB3" w:rsidRPr="00E17DB3" w14:paraId="767BF9C8"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54986625" w14:textId="643A6C14"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內政部主管</w:t>
            </w:r>
          </w:p>
        </w:tc>
        <w:tc>
          <w:tcPr>
            <w:tcW w:w="718" w:type="dxa"/>
            <w:tcBorders>
              <w:top w:val="nil"/>
              <w:left w:val="nil"/>
              <w:bottom w:val="single" w:sz="4" w:space="0" w:color="auto"/>
              <w:right w:val="single" w:sz="4" w:space="0" w:color="auto"/>
            </w:tcBorders>
            <w:vAlign w:val="center"/>
          </w:tcPr>
          <w:p w14:paraId="759369FD" w14:textId="5EABE0CF"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2</w:t>
            </w: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355F2DE"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352EE1E" w14:textId="10CE4F50"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19</w:t>
            </w:r>
          </w:p>
        </w:tc>
        <w:tc>
          <w:tcPr>
            <w:tcW w:w="718" w:type="dxa"/>
            <w:tcBorders>
              <w:top w:val="nil"/>
              <w:left w:val="nil"/>
              <w:bottom w:val="single" w:sz="4" w:space="0" w:color="auto"/>
              <w:right w:val="single" w:sz="4" w:space="0" w:color="auto"/>
            </w:tcBorders>
            <w:vAlign w:val="center"/>
          </w:tcPr>
          <w:p w14:paraId="1F85A29B" w14:textId="4FF9A8CE"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BBE681"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786DDAC"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BF2DE29" w14:textId="6C5CB365"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hideMark/>
          </w:tcPr>
          <w:p w14:paraId="1F419A19" w14:textId="3642D2F1"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29</w:t>
            </w:r>
          </w:p>
        </w:tc>
        <w:tc>
          <w:tcPr>
            <w:tcW w:w="718" w:type="dxa"/>
            <w:tcBorders>
              <w:top w:val="nil"/>
              <w:left w:val="nil"/>
              <w:bottom w:val="single" w:sz="4" w:space="0" w:color="auto"/>
              <w:right w:val="single" w:sz="4" w:space="0" w:color="auto"/>
            </w:tcBorders>
            <w:vAlign w:val="center"/>
          </w:tcPr>
          <w:p w14:paraId="32C16456" w14:textId="1A054164"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c>
          <w:tcPr>
            <w:tcW w:w="718" w:type="dxa"/>
            <w:tcBorders>
              <w:top w:val="nil"/>
              <w:left w:val="nil"/>
              <w:bottom w:val="single" w:sz="4" w:space="0" w:color="auto"/>
              <w:right w:val="single" w:sz="4" w:space="0" w:color="auto"/>
            </w:tcBorders>
            <w:vAlign w:val="center"/>
          </w:tcPr>
          <w:p w14:paraId="4032F402" w14:textId="61DAC3C5"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c>
          <w:tcPr>
            <w:tcW w:w="719" w:type="dxa"/>
            <w:tcBorders>
              <w:top w:val="nil"/>
              <w:left w:val="nil"/>
              <w:bottom w:val="single" w:sz="4" w:space="0" w:color="auto"/>
              <w:right w:val="single" w:sz="4" w:space="0" w:color="auto"/>
            </w:tcBorders>
            <w:vAlign w:val="center"/>
          </w:tcPr>
          <w:p w14:paraId="7DC7D67A" w14:textId="18325B7F"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25</w:t>
            </w:r>
          </w:p>
        </w:tc>
      </w:tr>
      <w:tr w:rsidR="00E17DB3" w:rsidRPr="00E17DB3" w14:paraId="17F3D5EE"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D2A6A6A" w14:textId="457B83CD"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外交部主管(註4)</w:t>
            </w:r>
          </w:p>
        </w:tc>
        <w:tc>
          <w:tcPr>
            <w:tcW w:w="718" w:type="dxa"/>
            <w:tcBorders>
              <w:top w:val="nil"/>
              <w:left w:val="nil"/>
              <w:bottom w:val="single" w:sz="4" w:space="0" w:color="auto"/>
              <w:right w:val="single" w:sz="4" w:space="0" w:color="auto"/>
            </w:tcBorders>
            <w:vAlign w:val="center"/>
          </w:tcPr>
          <w:p w14:paraId="2F41289E" w14:textId="31F3187E"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71C01381"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0B94175" w14:textId="438D4502"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0E11209D"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421CEB4C"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A7B884A"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0287C3D" w14:textId="2A8F6A70"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4C330594" w14:textId="5BAF066A"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5C69DB4D" w14:textId="20BA5C72"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5</w:t>
            </w:r>
          </w:p>
        </w:tc>
        <w:tc>
          <w:tcPr>
            <w:tcW w:w="718" w:type="dxa"/>
            <w:tcBorders>
              <w:top w:val="nil"/>
              <w:left w:val="nil"/>
              <w:bottom w:val="single" w:sz="4" w:space="0" w:color="auto"/>
              <w:right w:val="single" w:sz="4" w:space="0" w:color="auto"/>
            </w:tcBorders>
            <w:vAlign w:val="center"/>
          </w:tcPr>
          <w:p w14:paraId="640EFF53" w14:textId="77777777"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E65F1A3" w14:textId="50F9B1F1"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4</w:t>
            </w:r>
          </w:p>
        </w:tc>
      </w:tr>
      <w:tr w:rsidR="00E17DB3" w:rsidRPr="00E17DB3" w14:paraId="6CE11E3B"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062CB87" w14:textId="6A63E997"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國防部主管(註4)</w:t>
            </w:r>
          </w:p>
        </w:tc>
        <w:tc>
          <w:tcPr>
            <w:tcW w:w="718" w:type="dxa"/>
            <w:tcBorders>
              <w:top w:val="nil"/>
              <w:left w:val="nil"/>
              <w:bottom w:val="single" w:sz="4" w:space="0" w:color="auto"/>
              <w:right w:val="single" w:sz="4" w:space="0" w:color="auto"/>
            </w:tcBorders>
            <w:vAlign w:val="center"/>
          </w:tcPr>
          <w:p w14:paraId="6926B921" w14:textId="30BB49B4" w:rsidR="00033DAC" w:rsidRPr="00E17DB3" w:rsidRDefault="00EF027F"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19</w:t>
            </w:r>
          </w:p>
        </w:tc>
        <w:tc>
          <w:tcPr>
            <w:tcW w:w="718" w:type="dxa"/>
            <w:tcBorders>
              <w:top w:val="nil"/>
              <w:left w:val="nil"/>
              <w:bottom w:val="single" w:sz="4" w:space="0" w:color="auto"/>
              <w:right w:val="single" w:sz="4" w:space="0" w:color="auto"/>
            </w:tcBorders>
            <w:vAlign w:val="center"/>
          </w:tcPr>
          <w:p w14:paraId="0D9924F3" w14:textId="60F31F8D" w:rsidR="00033DAC" w:rsidRPr="00E17DB3" w:rsidRDefault="00EF027F"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tcPr>
          <w:p w14:paraId="472B26BD" w14:textId="4374CF30"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r w:rsidR="00EF027F" w:rsidRPr="00E17DB3">
              <w:rPr>
                <w:rFonts w:ascii="標楷體" w:eastAsia="標楷體" w:hAnsi="標楷體" w:cs="新細明體" w:hint="eastAsia"/>
                <w:noProof/>
                <w:kern w:val="0"/>
                <w:sz w:val="20"/>
                <w:szCs w:val="20"/>
              </w:rPr>
              <w:t>0</w:t>
            </w:r>
          </w:p>
        </w:tc>
        <w:tc>
          <w:tcPr>
            <w:tcW w:w="718" w:type="dxa"/>
            <w:tcBorders>
              <w:top w:val="nil"/>
              <w:left w:val="nil"/>
              <w:bottom w:val="single" w:sz="4" w:space="0" w:color="auto"/>
              <w:right w:val="single" w:sz="4" w:space="0" w:color="auto"/>
            </w:tcBorders>
            <w:vAlign w:val="center"/>
          </w:tcPr>
          <w:p w14:paraId="5D79FDCB" w14:textId="0CD91A82" w:rsidR="00033DAC" w:rsidRPr="00E17DB3" w:rsidRDefault="00EF027F"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2C0A4C7C"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24EE91" w14:textId="00067A12" w:rsidR="00033DAC" w:rsidRPr="00E17DB3" w:rsidRDefault="00EF027F"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7DE0E905" w14:textId="08CC6757" w:rsidR="00033DAC" w:rsidRPr="00E17DB3" w:rsidRDefault="00EF027F"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hideMark/>
          </w:tcPr>
          <w:p w14:paraId="3858556F" w14:textId="6AAD3791" w:rsidR="00033DAC" w:rsidRPr="00E17DB3" w:rsidRDefault="00033DAC" w:rsidP="00033DAC">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22</w:t>
            </w:r>
          </w:p>
        </w:tc>
        <w:tc>
          <w:tcPr>
            <w:tcW w:w="718" w:type="dxa"/>
            <w:tcBorders>
              <w:top w:val="nil"/>
              <w:left w:val="nil"/>
              <w:bottom w:val="single" w:sz="4" w:space="0" w:color="auto"/>
              <w:right w:val="single" w:sz="4" w:space="0" w:color="auto"/>
            </w:tcBorders>
            <w:vAlign w:val="center"/>
          </w:tcPr>
          <w:p w14:paraId="2FD25D77" w14:textId="3D1A2D0D"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4</w:t>
            </w:r>
          </w:p>
        </w:tc>
        <w:tc>
          <w:tcPr>
            <w:tcW w:w="718" w:type="dxa"/>
            <w:tcBorders>
              <w:top w:val="nil"/>
              <w:left w:val="nil"/>
              <w:bottom w:val="single" w:sz="4" w:space="0" w:color="auto"/>
              <w:right w:val="single" w:sz="4" w:space="0" w:color="auto"/>
            </w:tcBorders>
            <w:vAlign w:val="center"/>
          </w:tcPr>
          <w:p w14:paraId="3458656A" w14:textId="7F2F7266"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c>
          <w:tcPr>
            <w:tcW w:w="719" w:type="dxa"/>
            <w:tcBorders>
              <w:top w:val="nil"/>
              <w:left w:val="nil"/>
              <w:bottom w:val="single" w:sz="4" w:space="0" w:color="auto"/>
              <w:right w:val="single" w:sz="4" w:space="0" w:color="auto"/>
            </w:tcBorders>
            <w:vAlign w:val="center"/>
          </w:tcPr>
          <w:p w14:paraId="3E375C6A" w14:textId="173F0C81"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1</w:t>
            </w:r>
            <w:r w:rsidRPr="00E17DB3">
              <w:rPr>
                <w:rFonts w:ascii="標楷體" w:hAnsi="標楷體"/>
                <w:noProof/>
                <w:sz w:val="20"/>
              </w:rPr>
              <w:t>5</w:t>
            </w:r>
          </w:p>
        </w:tc>
      </w:tr>
      <w:tr w:rsidR="00E17DB3" w:rsidRPr="00E17DB3" w14:paraId="6D5DD17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351A177" w14:textId="43A5A761" w:rsidR="00033DAC" w:rsidRPr="00E17DB3" w:rsidRDefault="00033DAC" w:rsidP="00033DAC">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財政部主管</w:t>
            </w:r>
          </w:p>
        </w:tc>
        <w:tc>
          <w:tcPr>
            <w:tcW w:w="718" w:type="dxa"/>
            <w:tcBorders>
              <w:top w:val="nil"/>
              <w:left w:val="nil"/>
              <w:bottom w:val="single" w:sz="4" w:space="0" w:color="auto"/>
              <w:right w:val="single" w:sz="4" w:space="0" w:color="auto"/>
            </w:tcBorders>
            <w:vAlign w:val="center"/>
          </w:tcPr>
          <w:p w14:paraId="3DAC1897"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15</w:t>
            </w:r>
          </w:p>
        </w:tc>
        <w:tc>
          <w:tcPr>
            <w:tcW w:w="718" w:type="dxa"/>
            <w:tcBorders>
              <w:top w:val="nil"/>
              <w:left w:val="nil"/>
              <w:bottom w:val="single" w:sz="4" w:space="0" w:color="auto"/>
              <w:right w:val="single" w:sz="4" w:space="0" w:color="auto"/>
            </w:tcBorders>
            <w:vAlign w:val="center"/>
          </w:tcPr>
          <w:p w14:paraId="0E3821D7" w14:textId="3CCA40D8"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1A76E570"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5</w:t>
            </w:r>
          </w:p>
        </w:tc>
        <w:tc>
          <w:tcPr>
            <w:tcW w:w="718" w:type="dxa"/>
            <w:tcBorders>
              <w:top w:val="nil"/>
              <w:left w:val="nil"/>
              <w:bottom w:val="single" w:sz="4" w:space="0" w:color="auto"/>
              <w:right w:val="single" w:sz="4" w:space="0" w:color="auto"/>
            </w:tcBorders>
            <w:vAlign w:val="center"/>
          </w:tcPr>
          <w:p w14:paraId="5E4CB33B" w14:textId="7D6F1A08"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4</w:t>
            </w:r>
          </w:p>
        </w:tc>
        <w:tc>
          <w:tcPr>
            <w:tcW w:w="718" w:type="dxa"/>
            <w:tcBorders>
              <w:top w:val="nil"/>
              <w:left w:val="nil"/>
              <w:bottom w:val="single" w:sz="4" w:space="0" w:color="auto"/>
              <w:right w:val="single" w:sz="4" w:space="0" w:color="auto"/>
            </w:tcBorders>
            <w:vAlign w:val="center"/>
          </w:tcPr>
          <w:p w14:paraId="3F84CB74"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7E05FE" w14:textId="77777777"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1B8CDD8" w14:textId="71A3A73A"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5</w:t>
            </w:r>
          </w:p>
        </w:tc>
        <w:tc>
          <w:tcPr>
            <w:tcW w:w="718" w:type="dxa"/>
            <w:tcBorders>
              <w:top w:val="nil"/>
              <w:left w:val="nil"/>
              <w:bottom w:val="single" w:sz="4" w:space="0" w:color="auto"/>
              <w:right w:val="single" w:sz="4" w:space="0" w:color="auto"/>
            </w:tcBorders>
            <w:vAlign w:val="center"/>
            <w:hideMark/>
          </w:tcPr>
          <w:p w14:paraId="39BDB8E0" w14:textId="45CD866B" w:rsidR="00033DAC" w:rsidRPr="00E17DB3" w:rsidRDefault="00033DAC" w:rsidP="00033DAC">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15</w:t>
            </w:r>
          </w:p>
        </w:tc>
        <w:tc>
          <w:tcPr>
            <w:tcW w:w="718" w:type="dxa"/>
            <w:tcBorders>
              <w:top w:val="nil"/>
              <w:left w:val="nil"/>
              <w:bottom w:val="single" w:sz="4" w:space="0" w:color="auto"/>
              <w:right w:val="single" w:sz="4" w:space="0" w:color="auto"/>
            </w:tcBorders>
            <w:vAlign w:val="center"/>
          </w:tcPr>
          <w:p w14:paraId="3E6A484F" w14:textId="470EDAE7"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c>
          <w:tcPr>
            <w:tcW w:w="718" w:type="dxa"/>
            <w:tcBorders>
              <w:top w:val="nil"/>
              <w:left w:val="nil"/>
              <w:bottom w:val="single" w:sz="4" w:space="0" w:color="auto"/>
              <w:right w:val="single" w:sz="4" w:space="0" w:color="auto"/>
            </w:tcBorders>
            <w:vAlign w:val="center"/>
          </w:tcPr>
          <w:p w14:paraId="0E64DDDD" w14:textId="6F2323D8"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c>
          <w:tcPr>
            <w:tcW w:w="719" w:type="dxa"/>
            <w:tcBorders>
              <w:top w:val="nil"/>
              <w:left w:val="nil"/>
              <w:bottom w:val="single" w:sz="4" w:space="0" w:color="auto"/>
              <w:right w:val="single" w:sz="4" w:space="0" w:color="auto"/>
            </w:tcBorders>
            <w:vAlign w:val="center"/>
          </w:tcPr>
          <w:p w14:paraId="4EA00E9F" w14:textId="049EF4DB" w:rsidR="00033DAC" w:rsidRPr="00E17DB3" w:rsidRDefault="00033DAC" w:rsidP="00033DAC">
            <w:pPr>
              <w:widowControl/>
              <w:overflowPunct w:val="0"/>
              <w:snapToGrid w:val="0"/>
              <w:spacing w:line="200" w:lineRule="exact"/>
              <w:jc w:val="right"/>
              <w:rPr>
                <w:rFonts w:ascii="標楷體" w:hAnsi="標楷體"/>
                <w:noProof/>
                <w:sz w:val="20"/>
              </w:rPr>
            </w:pPr>
            <w:r w:rsidRPr="00E17DB3">
              <w:rPr>
                <w:rFonts w:ascii="標楷體" w:hAnsi="標楷體"/>
                <w:noProof/>
                <w:sz w:val="20"/>
              </w:rPr>
              <w:t>11</w:t>
            </w:r>
          </w:p>
        </w:tc>
      </w:tr>
      <w:tr w:rsidR="00E17DB3" w:rsidRPr="00E17DB3" w14:paraId="712D779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433984B1" w14:textId="0746847C" w:rsidR="00F64086" w:rsidRPr="00E17DB3" w:rsidRDefault="00F64086" w:rsidP="00F64086">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教育部主管</w:t>
            </w:r>
          </w:p>
        </w:tc>
        <w:tc>
          <w:tcPr>
            <w:tcW w:w="718" w:type="dxa"/>
            <w:tcBorders>
              <w:top w:val="nil"/>
              <w:left w:val="nil"/>
              <w:bottom w:val="single" w:sz="4" w:space="0" w:color="auto"/>
              <w:right w:val="single" w:sz="4" w:space="0" w:color="auto"/>
            </w:tcBorders>
            <w:vAlign w:val="center"/>
          </w:tcPr>
          <w:p w14:paraId="10A458A4"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17</w:t>
            </w:r>
          </w:p>
        </w:tc>
        <w:tc>
          <w:tcPr>
            <w:tcW w:w="718" w:type="dxa"/>
            <w:tcBorders>
              <w:top w:val="nil"/>
              <w:left w:val="nil"/>
              <w:bottom w:val="single" w:sz="4" w:space="0" w:color="auto"/>
              <w:right w:val="single" w:sz="4" w:space="0" w:color="auto"/>
            </w:tcBorders>
            <w:vAlign w:val="center"/>
          </w:tcPr>
          <w:p w14:paraId="0BE932FE"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C560295" w14:textId="54784D9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r w:rsidRPr="00E17DB3">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5AADCC78"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889F63A"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FB7F8B8" w14:textId="4C3FCAF1"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FCD8908" w14:textId="2E965FEA"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5B0EB7BE" w14:textId="418732E9" w:rsidR="00F64086" w:rsidRPr="00E17DB3" w:rsidRDefault="00F64086" w:rsidP="00F64086">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5EABEAEF" w14:textId="449D208D"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9</w:t>
            </w:r>
          </w:p>
        </w:tc>
        <w:tc>
          <w:tcPr>
            <w:tcW w:w="718" w:type="dxa"/>
            <w:tcBorders>
              <w:top w:val="nil"/>
              <w:left w:val="nil"/>
              <w:bottom w:val="single" w:sz="4" w:space="0" w:color="auto"/>
              <w:right w:val="single" w:sz="4" w:space="0" w:color="auto"/>
            </w:tcBorders>
            <w:vAlign w:val="center"/>
          </w:tcPr>
          <w:p w14:paraId="0460B6C8" w14:textId="7676DEF9"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D50D5F9" w14:textId="2E9FA834"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8</w:t>
            </w:r>
          </w:p>
        </w:tc>
      </w:tr>
      <w:tr w:rsidR="00E17DB3" w:rsidRPr="00E17DB3" w14:paraId="4DBEEAC2"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7851B64A" w14:textId="5BB215D8" w:rsidR="00F64086" w:rsidRPr="00E17DB3" w:rsidRDefault="00F64086" w:rsidP="00F64086">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法務部主管</w:t>
            </w:r>
          </w:p>
        </w:tc>
        <w:tc>
          <w:tcPr>
            <w:tcW w:w="718" w:type="dxa"/>
            <w:tcBorders>
              <w:top w:val="nil"/>
              <w:left w:val="nil"/>
              <w:bottom w:val="single" w:sz="4" w:space="0" w:color="auto"/>
              <w:right w:val="single" w:sz="4" w:space="0" w:color="auto"/>
            </w:tcBorders>
            <w:vAlign w:val="center"/>
          </w:tcPr>
          <w:p w14:paraId="71CB3E60" w14:textId="6CDF8BB5"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1D24CEB4"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81AA389" w14:textId="2501A7D3" w:rsidR="00F64086" w:rsidRPr="00E17DB3" w:rsidRDefault="00062CCE"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210097F0" w14:textId="0A0769B4" w:rsidR="00F64086" w:rsidRPr="00E17DB3" w:rsidRDefault="00062CCE"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ED18B82"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7E1D258" w14:textId="77777777"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D4F44D2" w14:textId="596EDE74" w:rsidR="00F64086" w:rsidRPr="00E17DB3" w:rsidRDefault="00062CCE"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c>
          <w:tcPr>
            <w:tcW w:w="718" w:type="dxa"/>
            <w:tcBorders>
              <w:top w:val="nil"/>
              <w:left w:val="nil"/>
              <w:bottom w:val="single" w:sz="4" w:space="0" w:color="auto"/>
              <w:right w:val="single" w:sz="4" w:space="0" w:color="auto"/>
            </w:tcBorders>
            <w:vAlign w:val="center"/>
            <w:hideMark/>
          </w:tcPr>
          <w:p w14:paraId="151017BD" w14:textId="24EF4DB8" w:rsidR="00F64086" w:rsidRPr="00E17DB3" w:rsidRDefault="00F64086" w:rsidP="00F64086">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256B736C" w14:textId="545AB3FE"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2637ADD5" w14:textId="29B22EB8"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411495AD" w14:textId="3F706968"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7</w:t>
            </w:r>
          </w:p>
        </w:tc>
      </w:tr>
      <w:tr w:rsidR="00E17DB3" w:rsidRPr="00E17DB3" w14:paraId="62B313B7"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040F74F" w14:textId="5385A4BE" w:rsidR="00F64086" w:rsidRPr="00E17DB3" w:rsidRDefault="00F64086" w:rsidP="00F64086">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經濟部主管</w:t>
            </w:r>
          </w:p>
        </w:tc>
        <w:tc>
          <w:tcPr>
            <w:tcW w:w="718" w:type="dxa"/>
            <w:tcBorders>
              <w:top w:val="nil"/>
              <w:left w:val="nil"/>
              <w:bottom w:val="single" w:sz="4" w:space="0" w:color="auto"/>
              <w:right w:val="single" w:sz="4" w:space="0" w:color="auto"/>
            </w:tcBorders>
            <w:vAlign w:val="center"/>
          </w:tcPr>
          <w:p w14:paraId="475C5B94" w14:textId="568C7F83"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eastAsia="標楷體" w:hAnsi="標楷體" w:cs="新細明體"/>
                <w:noProof/>
                <w:kern w:val="0"/>
                <w:sz w:val="20"/>
                <w:szCs w:val="20"/>
              </w:rPr>
              <w:t>2</w:t>
            </w: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D321A5A" w14:textId="77777777"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629C384" w14:textId="39219DE8"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eastAsia="標楷體" w:hAnsi="標楷體" w:cs="新細明體"/>
                <w:noProof/>
                <w:kern w:val="0"/>
                <w:sz w:val="20"/>
                <w:szCs w:val="20"/>
              </w:rPr>
              <w:t>1</w:t>
            </w:r>
            <w:r w:rsidRPr="00E17DB3">
              <w:rPr>
                <w:rFonts w:ascii="標楷體" w:eastAsia="標楷體" w:hAnsi="標楷體" w:cs="新細明體" w:hint="eastAsia"/>
                <w:noProof/>
                <w:kern w:val="0"/>
                <w:sz w:val="20"/>
                <w:szCs w:val="20"/>
              </w:rPr>
              <w:t>7</w:t>
            </w:r>
          </w:p>
        </w:tc>
        <w:tc>
          <w:tcPr>
            <w:tcW w:w="718" w:type="dxa"/>
            <w:tcBorders>
              <w:top w:val="nil"/>
              <w:left w:val="nil"/>
              <w:bottom w:val="single" w:sz="4" w:space="0" w:color="auto"/>
              <w:right w:val="single" w:sz="4" w:space="0" w:color="auto"/>
            </w:tcBorders>
            <w:vAlign w:val="center"/>
          </w:tcPr>
          <w:p w14:paraId="4B3E6A1B" w14:textId="517E9983"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796EC4" w14:textId="60E93041"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319B30B1" w14:textId="5EE46C03"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29A7C7D3" w14:textId="25167975" w:rsidR="00F64086" w:rsidRPr="00E17DB3" w:rsidRDefault="00F64086" w:rsidP="00F64086">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4</w:t>
            </w:r>
          </w:p>
        </w:tc>
        <w:tc>
          <w:tcPr>
            <w:tcW w:w="718" w:type="dxa"/>
            <w:tcBorders>
              <w:top w:val="nil"/>
              <w:left w:val="nil"/>
              <w:bottom w:val="single" w:sz="4" w:space="0" w:color="auto"/>
              <w:right w:val="single" w:sz="4" w:space="0" w:color="auto"/>
            </w:tcBorders>
            <w:vAlign w:val="center"/>
            <w:hideMark/>
          </w:tcPr>
          <w:p w14:paraId="24A9B51B" w14:textId="14E8DB4A" w:rsidR="00F64086" w:rsidRPr="00E17DB3" w:rsidRDefault="00F64086" w:rsidP="00F64086">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hint="eastAsia"/>
                <w:bCs/>
                <w:sz w:val="20"/>
                <w:szCs w:val="20"/>
              </w:rPr>
              <w:t>25</w:t>
            </w:r>
          </w:p>
        </w:tc>
        <w:tc>
          <w:tcPr>
            <w:tcW w:w="718" w:type="dxa"/>
            <w:tcBorders>
              <w:top w:val="nil"/>
              <w:left w:val="nil"/>
              <w:bottom w:val="single" w:sz="4" w:space="0" w:color="auto"/>
              <w:right w:val="single" w:sz="4" w:space="0" w:color="auto"/>
            </w:tcBorders>
            <w:vAlign w:val="center"/>
          </w:tcPr>
          <w:p w14:paraId="1D95A347" w14:textId="50F106FA"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8</w:t>
            </w:r>
          </w:p>
        </w:tc>
        <w:tc>
          <w:tcPr>
            <w:tcW w:w="718" w:type="dxa"/>
            <w:tcBorders>
              <w:top w:val="nil"/>
              <w:left w:val="nil"/>
              <w:bottom w:val="single" w:sz="4" w:space="0" w:color="auto"/>
              <w:right w:val="single" w:sz="4" w:space="0" w:color="auto"/>
            </w:tcBorders>
            <w:vAlign w:val="center"/>
          </w:tcPr>
          <w:p w14:paraId="10A5A5CD" w14:textId="6CAB4E8E"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3DD65621" w14:textId="099B4794" w:rsidR="00F64086" w:rsidRPr="00E17DB3" w:rsidRDefault="00F64086" w:rsidP="00F64086">
            <w:pPr>
              <w:widowControl/>
              <w:overflowPunct w:val="0"/>
              <w:snapToGrid w:val="0"/>
              <w:spacing w:line="200" w:lineRule="exact"/>
              <w:jc w:val="right"/>
              <w:rPr>
                <w:rFonts w:ascii="標楷體" w:hAnsi="標楷體"/>
                <w:noProof/>
                <w:sz w:val="20"/>
              </w:rPr>
            </w:pPr>
            <w:r w:rsidRPr="00E17DB3">
              <w:rPr>
                <w:rFonts w:ascii="標楷體" w:hAnsi="標楷體"/>
                <w:noProof/>
                <w:sz w:val="20"/>
              </w:rPr>
              <w:t>16</w:t>
            </w:r>
          </w:p>
        </w:tc>
      </w:tr>
      <w:tr w:rsidR="00E17DB3" w:rsidRPr="00E17DB3" w14:paraId="146D1F14"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B084A9F" w14:textId="36025696"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交通部主管</w:t>
            </w:r>
          </w:p>
        </w:tc>
        <w:tc>
          <w:tcPr>
            <w:tcW w:w="718" w:type="dxa"/>
            <w:tcBorders>
              <w:top w:val="nil"/>
              <w:left w:val="nil"/>
              <w:bottom w:val="single" w:sz="4" w:space="0" w:color="auto"/>
              <w:right w:val="single" w:sz="4" w:space="0" w:color="auto"/>
            </w:tcBorders>
            <w:vAlign w:val="center"/>
          </w:tcPr>
          <w:p w14:paraId="582361E5" w14:textId="033C73F8"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eastAsia="標楷體" w:hAnsi="標楷體" w:hint="eastAsia"/>
                <w:bCs/>
                <w:sz w:val="20"/>
                <w:szCs w:val="20"/>
              </w:rPr>
              <w:t>33</w:t>
            </w:r>
          </w:p>
        </w:tc>
        <w:tc>
          <w:tcPr>
            <w:tcW w:w="718" w:type="dxa"/>
            <w:tcBorders>
              <w:top w:val="nil"/>
              <w:left w:val="nil"/>
              <w:bottom w:val="single" w:sz="4" w:space="0" w:color="auto"/>
              <w:right w:val="single" w:sz="4" w:space="0" w:color="auto"/>
            </w:tcBorders>
            <w:vAlign w:val="center"/>
          </w:tcPr>
          <w:p w14:paraId="606F6781" w14:textId="77777777"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CE2AD7C" w14:textId="6E6C173B"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eastAsia="標楷體" w:hAnsi="標楷體" w:hint="eastAsia"/>
                <w:bCs/>
                <w:sz w:val="20"/>
                <w:szCs w:val="20"/>
              </w:rPr>
              <w:t>30</w:t>
            </w:r>
          </w:p>
        </w:tc>
        <w:tc>
          <w:tcPr>
            <w:tcW w:w="718" w:type="dxa"/>
            <w:tcBorders>
              <w:top w:val="nil"/>
              <w:left w:val="nil"/>
              <w:bottom w:val="single" w:sz="4" w:space="0" w:color="auto"/>
              <w:right w:val="single" w:sz="4" w:space="0" w:color="auto"/>
            </w:tcBorders>
            <w:vAlign w:val="center"/>
          </w:tcPr>
          <w:p w14:paraId="0F263DEC" w14:textId="721F995A"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225256" w14:textId="781A14F3"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4BD91A5" w14:textId="4C068B41"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7895011" w14:textId="0787D16E" w:rsidR="00EF027F" w:rsidRPr="00E17DB3" w:rsidRDefault="00EF027F" w:rsidP="00EF027F">
            <w:pPr>
              <w:widowControl/>
              <w:overflowPunct w:val="0"/>
              <w:snapToGrid w:val="0"/>
              <w:spacing w:line="200" w:lineRule="exact"/>
              <w:jc w:val="right"/>
              <w:rPr>
                <w:rFonts w:ascii="標楷體" w:eastAsia="標楷體" w:hAnsi="標楷體"/>
                <w:bCs/>
                <w:sz w:val="20"/>
                <w:szCs w:val="20"/>
              </w:rPr>
            </w:pPr>
            <w:r w:rsidRPr="00E17DB3">
              <w:rPr>
                <w:rFonts w:ascii="標楷體" w:eastAsia="標楷體" w:hAnsi="標楷體" w:hint="eastAsia"/>
                <w:bCs/>
                <w:sz w:val="20"/>
                <w:szCs w:val="20"/>
              </w:rPr>
              <w:t>3</w:t>
            </w:r>
          </w:p>
        </w:tc>
        <w:tc>
          <w:tcPr>
            <w:tcW w:w="718" w:type="dxa"/>
            <w:tcBorders>
              <w:top w:val="nil"/>
              <w:left w:val="nil"/>
              <w:bottom w:val="single" w:sz="4" w:space="0" w:color="auto"/>
              <w:right w:val="single" w:sz="4" w:space="0" w:color="auto"/>
            </w:tcBorders>
            <w:vAlign w:val="center"/>
            <w:hideMark/>
          </w:tcPr>
          <w:p w14:paraId="29D16FF3" w14:textId="32EABF5B"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hint="eastAsia"/>
                <w:bCs/>
                <w:sz w:val="20"/>
                <w:szCs w:val="20"/>
              </w:rPr>
              <w:t>3</w:t>
            </w:r>
            <w:r w:rsidRPr="00E17DB3">
              <w:rPr>
                <w:rFonts w:ascii="標楷體" w:eastAsia="標楷體" w:hAnsi="標楷體"/>
                <w:bCs/>
                <w:sz w:val="20"/>
                <w:szCs w:val="20"/>
              </w:rPr>
              <w:t>3</w:t>
            </w:r>
          </w:p>
        </w:tc>
        <w:tc>
          <w:tcPr>
            <w:tcW w:w="718" w:type="dxa"/>
            <w:tcBorders>
              <w:top w:val="nil"/>
              <w:left w:val="nil"/>
              <w:bottom w:val="single" w:sz="4" w:space="0" w:color="auto"/>
              <w:right w:val="single" w:sz="4" w:space="0" w:color="auto"/>
            </w:tcBorders>
            <w:vAlign w:val="center"/>
          </w:tcPr>
          <w:p w14:paraId="62C07399" w14:textId="4E382FC3"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8</w:t>
            </w:r>
          </w:p>
        </w:tc>
        <w:tc>
          <w:tcPr>
            <w:tcW w:w="718" w:type="dxa"/>
            <w:tcBorders>
              <w:top w:val="nil"/>
              <w:left w:val="nil"/>
              <w:bottom w:val="single" w:sz="4" w:space="0" w:color="auto"/>
              <w:right w:val="single" w:sz="4" w:space="0" w:color="auto"/>
            </w:tcBorders>
            <w:vAlign w:val="center"/>
          </w:tcPr>
          <w:p w14:paraId="0C1FA8E0" w14:textId="2F5CB53A"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4</w:t>
            </w:r>
          </w:p>
        </w:tc>
        <w:tc>
          <w:tcPr>
            <w:tcW w:w="719" w:type="dxa"/>
            <w:tcBorders>
              <w:top w:val="nil"/>
              <w:left w:val="nil"/>
              <w:bottom w:val="single" w:sz="4" w:space="0" w:color="auto"/>
              <w:right w:val="single" w:sz="4" w:space="0" w:color="auto"/>
            </w:tcBorders>
            <w:vAlign w:val="center"/>
          </w:tcPr>
          <w:p w14:paraId="359E4941" w14:textId="5173F51C"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21</w:t>
            </w:r>
          </w:p>
        </w:tc>
      </w:tr>
      <w:tr w:rsidR="00E17DB3" w:rsidRPr="00E17DB3" w14:paraId="1CA3283F"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94DFB49" w14:textId="7FF44178" w:rsidR="00EF027F" w:rsidRPr="00E17DB3" w:rsidRDefault="00EF027F" w:rsidP="00EF027F">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勞動部主管</w:t>
            </w:r>
          </w:p>
        </w:tc>
        <w:tc>
          <w:tcPr>
            <w:tcW w:w="718" w:type="dxa"/>
            <w:tcBorders>
              <w:top w:val="nil"/>
              <w:left w:val="nil"/>
              <w:bottom w:val="single" w:sz="4" w:space="0" w:color="auto"/>
              <w:right w:val="single" w:sz="4" w:space="0" w:color="auto"/>
            </w:tcBorders>
            <w:vAlign w:val="center"/>
          </w:tcPr>
          <w:p w14:paraId="7FAE021F" w14:textId="01017AC6"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10</w:t>
            </w:r>
          </w:p>
        </w:tc>
        <w:tc>
          <w:tcPr>
            <w:tcW w:w="718" w:type="dxa"/>
            <w:tcBorders>
              <w:top w:val="nil"/>
              <w:left w:val="nil"/>
              <w:bottom w:val="single" w:sz="4" w:space="0" w:color="auto"/>
              <w:right w:val="single" w:sz="4" w:space="0" w:color="auto"/>
            </w:tcBorders>
            <w:vAlign w:val="center"/>
          </w:tcPr>
          <w:p w14:paraId="519460F6"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458A764" w14:textId="2D1A5A55"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181A81FE"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4BF9BEDF"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71C436F"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53CBAC"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3B950DE" w14:textId="2A9AE279"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10</w:t>
            </w:r>
          </w:p>
        </w:tc>
        <w:tc>
          <w:tcPr>
            <w:tcW w:w="718" w:type="dxa"/>
            <w:tcBorders>
              <w:top w:val="nil"/>
              <w:left w:val="nil"/>
              <w:bottom w:val="single" w:sz="4" w:space="0" w:color="auto"/>
              <w:right w:val="single" w:sz="4" w:space="0" w:color="auto"/>
            </w:tcBorders>
            <w:vAlign w:val="center"/>
          </w:tcPr>
          <w:p w14:paraId="775FFDC8" w14:textId="51FBC8E2"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3897D725" w14:textId="69C9F815"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4257917" w14:textId="0008BAD5"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9</w:t>
            </w:r>
          </w:p>
        </w:tc>
      </w:tr>
      <w:tr w:rsidR="00E17DB3" w:rsidRPr="00E17DB3" w14:paraId="528E966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3A4BB7E7" w14:textId="5ABFE145" w:rsidR="00EF027F" w:rsidRPr="00E17DB3" w:rsidRDefault="00EF027F" w:rsidP="00EF027F">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農業部主管</w:t>
            </w:r>
          </w:p>
        </w:tc>
        <w:tc>
          <w:tcPr>
            <w:tcW w:w="718" w:type="dxa"/>
            <w:tcBorders>
              <w:top w:val="nil"/>
              <w:left w:val="nil"/>
              <w:bottom w:val="single" w:sz="4" w:space="0" w:color="auto"/>
              <w:right w:val="single" w:sz="4" w:space="0" w:color="auto"/>
            </w:tcBorders>
            <w:vAlign w:val="center"/>
          </w:tcPr>
          <w:p w14:paraId="05DAE98B" w14:textId="60935564"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3A3E3E0E"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DF80A6" w14:textId="19A21A3E"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19570074"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9B912B2"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C0F109E"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8FD4661"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6781CDEE" w14:textId="60B06C2D"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17</w:t>
            </w:r>
          </w:p>
        </w:tc>
        <w:tc>
          <w:tcPr>
            <w:tcW w:w="718" w:type="dxa"/>
            <w:tcBorders>
              <w:top w:val="nil"/>
              <w:left w:val="nil"/>
              <w:bottom w:val="single" w:sz="4" w:space="0" w:color="auto"/>
              <w:right w:val="single" w:sz="4" w:space="0" w:color="auto"/>
            </w:tcBorders>
            <w:vAlign w:val="center"/>
          </w:tcPr>
          <w:p w14:paraId="79C6035E" w14:textId="1259B410"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c>
          <w:tcPr>
            <w:tcW w:w="718" w:type="dxa"/>
            <w:tcBorders>
              <w:top w:val="nil"/>
              <w:left w:val="nil"/>
              <w:bottom w:val="single" w:sz="4" w:space="0" w:color="auto"/>
              <w:right w:val="single" w:sz="4" w:space="0" w:color="auto"/>
            </w:tcBorders>
            <w:vAlign w:val="center"/>
          </w:tcPr>
          <w:p w14:paraId="3C7C1A2B" w14:textId="1EBB6D9B"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0004C88E" w14:textId="20BF966B"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13</w:t>
            </w:r>
          </w:p>
        </w:tc>
      </w:tr>
      <w:tr w:rsidR="00E17DB3" w:rsidRPr="00E17DB3" w14:paraId="4931F7EB"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432CA458" w14:textId="2C4FD127" w:rsidR="00EF027F" w:rsidRPr="00E17DB3" w:rsidRDefault="00EF027F" w:rsidP="00EF027F">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衛生福利部主管</w:t>
            </w:r>
          </w:p>
        </w:tc>
        <w:tc>
          <w:tcPr>
            <w:tcW w:w="718" w:type="dxa"/>
            <w:tcBorders>
              <w:top w:val="nil"/>
              <w:left w:val="nil"/>
              <w:bottom w:val="single" w:sz="4" w:space="0" w:color="auto"/>
              <w:right w:val="single" w:sz="4" w:space="0" w:color="auto"/>
            </w:tcBorders>
            <w:vAlign w:val="center"/>
          </w:tcPr>
          <w:p w14:paraId="22A98AC7" w14:textId="4F22C3E1"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17</w:t>
            </w:r>
          </w:p>
        </w:tc>
        <w:tc>
          <w:tcPr>
            <w:tcW w:w="718" w:type="dxa"/>
            <w:tcBorders>
              <w:top w:val="nil"/>
              <w:left w:val="nil"/>
              <w:bottom w:val="single" w:sz="4" w:space="0" w:color="auto"/>
              <w:right w:val="single" w:sz="4" w:space="0" w:color="auto"/>
            </w:tcBorders>
            <w:vAlign w:val="center"/>
          </w:tcPr>
          <w:p w14:paraId="5D3DC0B8"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517372D" w14:textId="1110845C"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14</w:t>
            </w:r>
          </w:p>
        </w:tc>
        <w:tc>
          <w:tcPr>
            <w:tcW w:w="718" w:type="dxa"/>
            <w:tcBorders>
              <w:top w:val="nil"/>
              <w:left w:val="nil"/>
              <w:bottom w:val="single" w:sz="4" w:space="0" w:color="auto"/>
              <w:right w:val="single" w:sz="4" w:space="0" w:color="auto"/>
            </w:tcBorders>
            <w:vAlign w:val="center"/>
          </w:tcPr>
          <w:p w14:paraId="06AC7525" w14:textId="77F4FE74"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2116BDF9" w14:textId="49173D5B"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82AF69" w14:textId="70645B63"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308FFA3B" w14:textId="50AC5744"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1E7F6DEC" w14:textId="4B07C3C9"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kern w:val="0"/>
                <w:sz w:val="20"/>
                <w:szCs w:val="20"/>
              </w:rPr>
              <w:t>15</w:t>
            </w:r>
          </w:p>
        </w:tc>
        <w:tc>
          <w:tcPr>
            <w:tcW w:w="718" w:type="dxa"/>
            <w:tcBorders>
              <w:top w:val="nil"/>
              <w:left w:val="nil"/>
              <w:bottom w:val="single" w:sz="4" w:space="0" w:color="auto"/>
              <w:right w:val="single" w:sz="4" w:space="0" w:color="auto"/>
            </w:tcBorders>
            <w:vAlign w:val="center"/>
          </w:tcPr>
          <w:p w14:paraId="19A8B677" w14:textId="4B43F281"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c>
          <w:tcPr>
            <w:tcW w:w="718" w:type="dxa"/>
            <w:tcBorders>
              <w:top w:val="nil"/>
              <w:left w:val="nil"/>
              <w:bottom w:val="single" w:sz="4" w:space="0" w:color="auto"/>
              <w:right w:val="single" w:sz="4" w:space="0" w:color="auto"/>
            </w:tcBorders>
            <w:vAlign w:val="center"/>
          </w:tcPr>
          <w:p w14:paraId="786CA624" w14:textId="0B4B131A"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7B2EB064" w14:textId="60867DF9"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11</w:t>
            </w:r>
          </w:p>
        </w:tc>
      </w:tr>
      <w:tr w:rsidR="00E17DB3" w:rsidRPr="00E17DB3" w14:paraId="6D0B3FEA"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D00DB7F" w14:textId="5D2ACDAF"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環境部主管</w:t>
            </w:r>
          </w:p>
        </w:tc>
        <w:tc>
          <w:tcPr>
            <w:tcW w:w="718" w:type="dxa"/>
            <w:tcBorders>
              <w:top w:val="nil"/>
              <w:left w:val="nil"/>
              <w:bottom w:val="single" w:sz="4" w:space="0" w:color="auto"/>
              <w:right w:val="single" w:sz="4" w:space="0" w:color="auto"/>
            </w:tcBorders>
            <w:vAlign w:val="center"/>
          </w:tcPr>
          <w:p w14:paraId="44F16AE8" w14:textId="079E7FC9"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7C9F22F7"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0D5206" w14:textId="4C29A6A5"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1A106010"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141FBEB"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B6A06AF"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D8F4495" w14:textId="70F31230"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hideMark/>
          </w:tcPr>
          <w:p w14:paraId="4C46CF3C" w14:textId="6B32F2D5"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53891919" w14:textId="45859B3F"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c>
          <w:tcPr>
            <w:tcW w:w="718" w:type="dxa"/>
            <w:tcBorders>
              <w:top w:val="nil"/>
              <w:left w:val="nil"/>
              <w:bottom w:val="single" w:sz="4" w:space="0" w:color="auto"/>
              <w:right w:val="single" w:sz="4" w:space="0" w:color="auto"/>
            </w:tcBorders>
            <w:vAlign w:val="center"/>
          </w:tcPr>
          <w:p w14:paraId="4D94A7ED" w14:textId="2050FDB5"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5AFB12C0" w14:textId="5469399D"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4</w:t>
            </w:r>
          </w:p>
        </w:tc>
      </w:tr>
      <w:tr w:rsidR="00E17DB3" w:rsidRPr="00E17DB3" w14:paraId="7094EDB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639FF0FD" w14:textId="79312360"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文化部主管</w:t>
            </w:r>
          </w:p>
        </w:tc>
        <w:tc>
          <w:tcPr>
            <w:tcW w:w="718" w:type="dxa"/>
            <w:tcBorders>
              <w:top w:val="nil"/>
              <w:left w:val="nil"/>
              <w:bottom w:val="single" w:sz="4" w:space="0" w:color="auto"/>
              <w:right w:val="single" w:sz="4" w:space="0" w:color="auto"/>
            </w:tcBorders>
            <w:vAlign w:val="center"/>
          </w:tcPr>
          <w:p w14:paraId="09ECF2DB" w14:textId="01FB534B"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1</w:t>
            </w: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622D5FF9" w14:textId="0E0E83A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1C7B7F1"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12</w:t>
            </w:r>
          </w:p>
        </w:tc>
        <w:tc>
          <w:tcPr>
            <w:tcW w:w="718" w:type="dxa"/>
            <w:tcBorders>
              <w:top w:val="nil"/>
              <w:left w:val="nil"/>
              <w:bottom w:val="single" w:sz="4" w:space="0" w:color="auto"/>
              <w:right w:val="single" w:sz="4" w:space="0" w:color="auto"/>
            </w:tcBorders>
            <w:vAlign w:val="center"/>
          </w:tcPr>
          <w:p w14:paraId="65E83BEA" w14:textId="670DF1DF"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94F7606" w14:textId="5E189CAD"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186F91E2" w14:textId="7DF4F09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B3C4C71"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234D4D84" w14:textId="16FC4635"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14</w:t>
            </w:r>
          </w:p>
        </w:tc>
        <w:tc>
          <w:tcPr>
            <w:tcW w:w="718" w:type="dxa"/>
            <w:tcBorders>
              <w:top w:val="nil"/>
              <w:left w:val="nil"/>
              <w:bottom w:val="single" w:sz="4" w:space="0" w:color="auto"/>
              <w:right w:val="single" w:sz="4" w:space="0" w:color="auto"/>
            </w:tcBorders>
            <w:vAlign w:val="center"/>
          </w:tcPr>
          <w:p w14:paraId="67A378D9" w14:textId="5DA51E06"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05600A02" w14:textId="4BACC497"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506C94CA" w14:textId="6C758BDF"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12</w:t>
            </w:r>
          </w:p>
        </w:tc>
      </w:tr>
      <w:tr w:rsidR="00E17DB3" w:rsidRPr="00E17DB3" w14:paraId="233E53C6"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1C704147" w14:textId="0C68CDBF"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數位發展部主管</w:t>
            </w:r>
          </w:p>
        </w:tc>
        <w:tc>
          <w:tcPr>
            <w:tcW w:w="718" w:type="dxa"/>
            <w:tcBorders>
              <w:top w:val="nil"/>
              <w:left w:val="nil"/>
              <w:bottom w:val="single" w:sz="4" w:space="0" w:color="auto"/>
              <w:right w:val="single" w:sz="4" w:space="0" w:color="auto"/>
            </w:tcBorders>
            <w:vAlign w:val="center"/>
          </w:tcPr>
          <w:p w14:paraId="1984F279" w14:textId="08E8DAE9"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1C56CFD8"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705AAC" w14:textId="1AB0E5C6"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76536414"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8334D2C"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3247F34"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A30CF3A"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D8A95AD" w14:textId="0742E74D"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9</w:t>
            </w:r>
          </w:p>
        </w:tc>
        <w:tc>
          <w:tcPr>
            <w:tcW w:w="718" w:type="dxa"/>
            <w:tcBorders>
              <w:top w:val="nil"/>
              <w:left w:val="nil"/>
              <w:bottom w:val="single" w:sz="4" w:space="0" w:color="auto"/>
              <w:right w:val="single" w:sz="4" w:space="0" w:color="auto"/>
            </w:tcBorders>
            <w:vAlign w:val="center"/>
          </w:tcPr>
          <w:p w14:paraId="189CCAC4" w14:textId="0164BC2A"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1B8E87" w14:textId="36C1B0FC"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637BC45" w14:textId="113D73CA"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9</w:t>
            </w:r>
          </w:p>
        </w:tc>
      </w:tr>
      <w:tr w:rsidR="00E17DB3" w:rsidRPr="00E17DB3" w14:paraId="765EE73F"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292088F4" w14:textId="5E6F97E5"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僑務委員會主管(註4)</w:t>
            </w:r>
          </w:p>
        </w:tc>
        <w:tc>
          <w:tcPr>
            <w:tcW w:w="718" w:type="dxa"/>
            <w:tcBorders>
              <w:top w:val="nil"/>
              <w:left w:val="nil"/>
              <w:bottom w:val="single" w:sz="4" w:space="0" w:color="auto"/>
              <w:right w:val="single" w:sz="4" w:space="0" w:color="auto"/>
            </w:tcBorders>
            <w:vAlign w:val="center"/>
          </w:tcPr>
          <w:p w14:paraId="6032D10E" w14:textId="05676B53"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188AECD1"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4ABC287" w14:textId="30C23B71"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6C527C26" w14:textId="6E59A5E2"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371A61B"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9FE2DA8"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72A4353" w14:textId="48F17C88"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4B6590F5" w14:textId="7B68E854"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1276DDA0" w14:textId="134703A7"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7520F5B3" w14:textId="30DD36B3"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C7EC52C" w14:textId="33DA35F5"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r>
      <w:tr w:rsidR="00E17DB3" w:rsidRPr="00E17DB3" w14:paraId="20FA1D02"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566197B1" w14:textId="77777777"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國家科學及</w:t>
            </w:r>
          </w:p>
          <w:p w14:paraId="20B853EE" w14:textId="79053871" w:rsidR="00EF027F" w:rsidRPr="00E17DB3" w:rsidRDefault="00EF027F" w:rsidP="00EF027F">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技術委員會主管</w:t>
            </w:r>
          </w:p>
        </w:tc>
        <w:tc>
          <w:tcPr>
            <w:tcW w:w="718" w:type="dxa"/>
            <w:tcBorders>
              <w:top w:val="nil"/>
              <w:left w:val="nil"/>
              <w:bottom w:val="single" w:sz="4" w:space="0" w:color="auto"/>
              <w:right w:val="single" w:sz="4" w:space="0" w:color="auto"/>
            </w:tcBorders>
            <w:vAlign w:val="center"/>
          </w:tcPr>
          <w:p w14:paraId="5A7896D8"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5F3FBDF3"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B66F92E"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287234C0"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05E77D3"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327BDD6"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6AA689A"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727B95B7" w14:textId="2E7B2052"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0A2B800D" w14:textId="327CD046"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41DC1BDC" w14:textId="5A9F107C"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425960C" w14:textId="28F077D7"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7</w:t>
            </w:r>
          </w:p>
        </w:tc>
      </w:tr>
      <w:tr w:rsidR="00E17DB3" w:rsidRPr="00E17DB3" w14:paraId="4F6CFC44"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0B46785E" w14:textId="77777777"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金融監督管理</w:t>
            </w:r>
          </w:p>
          <w:p w14:paraId="0D99EA6B" w14:textId="29846526" w:rsidR="00EF027F" w:rsidRPr="00E17DB3" w:rsidRDefault="00EF027F" w:rsidP="00EF027F">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委員會主管</w:t>
            </w:r>
          </w:p>
        </w:tc>
        <w:tc>
          <w:tcPr>
            <w:tcW w:w="718" w:type="dxa"/>
            <w:tcBorders>
              <w:top w:val="nil"/>
              <w:left w:val="nil"/>
              <w:bottom w:val="single" w:sz="4" w:space="0" w:color="auto"/>
              <w:right w:val="single" w:sz="4" w:space="0" w:color="auto"/>
            </w:tcBorders>
            <w:vAlign w:val="center"/>
          </w:tcPr>
          <w:p w14:paraId="64C2B521"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1CAB9DEA"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ED5D533"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6C60F265"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E400A0B"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CE43DA"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0DE5B3"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531E643" w14:textId="6F443405"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8</w:t>
            </w:r>
          </w:p>
        </w:tc>
        <w:tc>
          <w:tcPr>
            <w:tcW w:w="718" w:type="dxa"/>
            <w:tcBorders>
              <w:top w:val="nil"/>
              <w:left w:val="nil"/>
              <w:bottom w:val="single" w:sz="4" w:space="0" w:color="auto"/>
              <w:right w:val="single" w:sz="4" w:space="0" w:color="auto"/>
            </w:tcBorders>
            <w:vAlign w:val="center"/>
          </w:tcPr>
          <w:p w14:paraId="665B50D5" w14:textId="1B77AE5F"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2</w:t>
            </w:r>
          </w:p>
        </w:tc>
        <w:tc>
          <w:tcPr>
            <w:tcW w:w="718" w:type="dxa"/>
            <w:tcBorders>
              <w:top w:val="nil"/>
              <w:left w:val="nil"/>
              <w:bottom w:val="single" w:sz="4" w:space="0" w:color="auto"/>
              <w:right w:val="single" w:sz="4" w:space="0" w:color="auto"/>
            </w:tcBorders>
            <w:vAlign w:val="center"/>
          </w:tcPr>
          <w:p w14:paraId="5838F9EE" w14:textId="798B071D"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1CD917A6" w14:textId="0B2C1305"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6</w:t>
            </w:r>
          </w:p>
        </w:tc>
      </w:tr>
      <w:tr w:rsidR="00E17DB3" w:rsidRPr="00E17DB3" w14:paraId="4879F527"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2316A90D" w14:textId="6025C45C" w:rsidR="00EF027F" w:rsidRPr="00E17DB3" w:rsidRDefault="00EF027F" w:rsidP="00EF027F">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海洋委員會主管</w:t>
            </w:r>
          </w:p>
        </w:tc>
        <w:tc>
          <w:tcPr>
            <w:tcW w:w="718" w:type="dxa"/>
            <w:tcBorders>
              <w:top w:val="nil"/>
              <w:left w:val="nil"/>
              <w:bottom w:val="single" w:sz="4" w:space="0" w:color="auto"/>
              <w:right w:val="single" w:sz="4" w:space="0" w:color="auto"/>
            </w:tcBorders>
            <w:vAlign w:val="center"/>
          </w:tcPr>
          <w:p w14:paraId="3760243A" w14:textId="2CAF5608"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6</w:t>
            </w:r>
          </w:p>
        </w:tc>
        <w:tc>
          <w:tcPr>
            <w:tcW w:w="718" w:type="dxa"/>
            <w:tcBorders>
              <w:top w:val="nil"/>
              <w:left w:val="nil"/>
              <w:bottom w:val="single" w:sz="4" w:space="0" w:color="auto"/>
              <w:right w:val="single" w:sz="4" w:space="0" w:color="auto"/>
            </w:tcBorders>
            <w:vAlign w:val="center"/>
          </w:tcPr>
          <w:p w14:paraId="7E5A8A00"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26D2665"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6066EF65"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7FAD586" w14:textId="77777777"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CDE5BBC" w14:textId="3617BFDD"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1971FDE9" w14:textId="4D11E542"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hideMark/>
          </w:tcPr>
          <w:p w14:paraId="4526997A" w14:textId="7B8030F1"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74DAC23F" w14:textId="639F7D58"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75ADE6E" w14:textId="30BA2F79"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9" w:type="dxa"/>
            <w:tcBorders>
              <w:top w:val="nil"/>
              <w:left w:val="nil"/>
              <w:bottom w:val="single" w:sz="4" w:space="0" w:color="auto"/>
              <w:right w:val="single" w:sz="4" w:space="0" w:color="auto"/>
            </w:tcBorders>
            <w:vAlign w:val="center"/>
          </w:tcPr>
          <w:p w14:paraId="4413D909" w14:textId="556B46F9"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5</w:t>
            </w:r>
          </w:p>
        </w:tc>
      </w:tr>
      <w:tr w:rsidR="00E17DB3" w:rsidRPr="00E17DB3" w14:paraId="74515AF0" w14:textId="77777777" w:rsidTr="006A44E5">
        <w:tc>
          <w:tcPr>
            <w:tcW w:w="2013" w:type="dxa"/>
            <w:tcBorders>
              <w:top w:val="nil"/>
              <w:left w:val="single" w:sz="4" w:space="0" w:color="auto"/>
              <w:bottom w:val="single" w:sz="4" w:space="0" w:color="auto"/>
              <w:right w:val="single" w:sz="4" w:space="0" w:color="auto"/>
            </w:tcBorders>
            <w:vAlign w:val="center"/>
            <w:hideMark/>
          </w:tcPr>
          <w:p w14:paraId="0436ECAB" w14:textId="77777777" w:rsidR="00EF027F" w:rsidRPr="00E17DB3" w:rsidRDefault="00EF027F" w:rsidP="00EF027F">
            <w:pPr>
              <w:widowControl/>
              <w:overflowPunct w:val="0"/>
              <w:snapToGrid w:val="0"/>
              <w:spacing w:line="200"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國軍退除役官兵</w:t>
            </w:r>
          </w:p>
          <w:p w14:paraId="72EEF085" w14:textId="4A221EBB" w:rsidR="00EF027F" w:rsidRPr="00E17DB3" w:rsidRDefault="00EF027F" w:rsidP="00EF027F">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輔導委員會主管</w:t>
            </w:r>
          </w:p>
        </w:tc>
        <w:tc>
          <w:tcPr>
            <w:tcW w:w="718" w:type="dxa"/>
            <w:tcBorders>
              <w:top w:val="nil"/>
              <w:left w:val="nil"/>
              <w:bottom w:val="single" w:sz="4" w:space="0" w:color="auto"/>
              <w:right w:val="single" w:sz="4" w:space="0" w:color="auto"/>
            </w:tcBorders>
            <w:vAlign w:val="center"/>
          </w:tcPr>
          <w:p w14:paraId="538E00D9" w14:textId="64FF8C17" w:rsidR="00EF027F" w:rsidRPr="00E17DB3" w:rsidRDefault="00EF027F" w:rsidP="00EF027F">
            <w:pPr>
              <w:widowControl/>
              <w:overflowPunct w:val="0"/>
              <w:snapToGrid w:val="0"/>
              <w:spacing w:line="24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6</w:t>
            </w:r>
          </w:p>
        </w:tc>
        <w:tc>
          <w:tcPr>
            <w:tcW w:w="718" w:type="dxa"/>
            <w:tcBorders>
              <w:top w:val="nil"/>
              <w:left w:val="nil"/>
              <w:bottom w:val="single" w:sz="4" w:space="0" w:color="auto"/>
              <w:right w:val="single" w:sz="4" w:space="0" w:color="auto"/>
            </w:tcBorders>
            <w:vAlign w:val="center"/>
          </w:tcPr>
          <w:p w14:paraId="09C35948" w14:textId="77777777" w:rsidR="00EF027F" w:rsidRPr="00E17DB3" w:rsidRDefault="00EF027F" w:rsidP="00EF027F">
            <w:pPr>
              <w:widowControl/>
              <w:overflowPunct w:val="0"/>
              <w:snapToGrid w:val="0"/>
              <w:spacing w:line="240" w:lineRule="exact"/>
              <w:jc w:val="right"/>
              <w:rPr>
                <w:rFonts w:ascii="標楷體" w:eastAsia="標楷體" w:hAnsi="標楷體" w:cs="新細明體"/>
                <w:kern w:val="0"/>
                <w:sz w:val="20"/>
                <w:szCs w:val="20"/>
              </w:rPr>
            </w:pPr>
            <w:r w:rsidRPr="00E17DB3">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2644C778" w14:textId="484B60B0" w:rsidR="00EF027F" w:rsidRPr="00E17DB3" w:rsidRDefault="00EF027F" w:rsidP="00EF027F">
            <w:pPr>
              <w:widowControl/>
              <w:overflowPunct w:val="0"/>
              <w:snapToGrid w:val="0"/>
              <w:spacing w:line="24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3</w:t>
            </w:r>
          </w:p>
        </w:tc>
        <w:tc>
          <w:tcPr>
            <w:tcW w:w="718" w:type="dxa"/>
            <w:tcBorders>
              <w:top w:val="nil"/>
              <w:left w:val="nil"/>
              <w:bottom w:val="single" w:sz="4" w:space="0" w:color="auto"/>
              <w:right w:val="single" w:sz="4" w:space="0" w:color="auto"/>
            </w:tcBorders>
            <w:vAlign w:val="center"/>
          </w:tcPr>
          <w:p w14:paraId="37A515CB" w14:textId="77777777" w:rsidR="00EF027F" w:rsidRPr="00E17DB3" w:rsidRDefault="00EF027F" w:rsidP="00EF027F">
            <w:pPr>
              <w:widowControl/>
              <w:overflowPunct w:val="0"/>
              <w:snapToGrid w:val="0"/>
              <w:spacing w:line="240" w:lineRule="exact"/>
              <w:jc w:val="right"/>
              <w:rPr>
                <w:rFonts w:ascii="標楷體" w:eastAsia="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341E65C" w14:textId="77777777" w:rsidR="00EF027F" w:rsidRPr="00E17DB3" w:rsidRDefault="00EF027F" w:rsidP="00EF027F">
            <w:pPr>
              <w:widowControl/>
              <w:overflowPunct w:val="0"/>
              <w:snapToGrid w:val="0"/>
              <w:spacing w:line="240" w:lineRule="exact"/>
              <w:jc w:val="right"/>
              <w:rPr>
                <w:rFonts w:ascii="標楷體" w:eastAsia="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22F3A8E" w14:textId="528D28DF" w:rsidR="00EF027F" w:rsidRPr="00E17DB3" w:rsidRDefault="00EF027F" w:rsidP="00EF027F">
            <w:pPr>
              <w:widowControl/>
              <w:overflowPunct w:val="0"/>
              <w:snapToGrid w:val="0"/>
              <w:spacing w:line="240" w:lineRule="exact"/>
              <w:jc w:val="right"/>
              <w:rPr>
                <w:rFonts w:ascii="標楷體" w:eastAsia="標楷體" w:hAnsi="標楷體"/>
                <w:noProof/>
                <w:sz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8E618FB" w14:textId="77777777" w:rsidR="00EF027F" w:rsidRPr="00E17DB3" w:rsidRDefault="00EF027F" w:rsidP="00EF027F">
            <w:pPr>
              <w:widowControl/>
              <w:overflowPunct w:val="0"/>
              <w:snapToGrid w:val="0"/>
              <w:spacing w:line="240" w:lineRule="exact"/>
              <w:jc w:val="right"/>
              <w:rPr>
                <w:rFonts w:ascii="標楷體" w:eastAsia="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7E58FBEB" w14:textId="2F3A2FE5" w:rsidR="00EF027F" w:rsidRPr="00E17DB3" w:rsidRDefault="00EF027F" w:rsidP="00EF027F">
            <w:pPr>
              <w:widowControl/>
              <w:overflowPunct w:val="0"/>
              <w:snapToGrid w:val="0"/>
              <w:spacing w:line="24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kern w:val="0"/>
                <w:sz w:val="20"/>
                <w:szCs w:val="20"/>
              </w:rPr>
              <w:t>7</w:t>
            </w:r>
          </w:p>
        </w:tc>
        <w:tc>
          <w:tcPr>
            <w:tcW w:w="718" w:type="dxa"/>
            <w:tcBorders>
              <w:top w:val="nil"/>
              <w:left w:val="nil"/>
              <w:bottom w:val="single" w:sz="4" w:space="0" w:color="auto"/>
              <w:right w:val="single" w:sz="4" w:space="0" w:color="auto"/>
            </w:tcBorders>
            <w:vAlign w:val="center"/>
          </w:tcPr>
          <w:p w14:paraId="36C5630D" w14:textId="6C24F0E6"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4D75CD27" w14:textId="1960C433"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B4C2C6E" w14:textId="4EF5DBE0"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6</w:t>
            </w:r>
          </w:p>
        </w:tc>
      </w:tr>
      <w:tr w:rsidR="00E17DB3" w:rsidRPr="00E17DB3" w14:paraId="51D07AE3" w14:textId="77777777" w:rsidTr="006A44E5">
        <w:trPr>
          <w:trHeight w:val="284"/>
        </w:trPr>
        <w:tc>
          <w:tcPr>
            <w:tcW w:w="2013" w:type="dxa"/>
            <w:tcBorders>
              <w:top w:val="nil"/>
              <w:left w:val="single" w:sz="4" w:space="0" w:color="auto"/>
              <w:bottom w:val="single" w:sz="4" w:space="0" w:color="auto"/>
              <w:right w:val="single" w:sz="4" w:space="0" w:color="auto"/>
            </w:tcBorders>
            <w:vAlign w:val="center"/>
            <w:hideMark/>
          </w:tcPr>
          <w:p w14:paraId="701AA75D" w14:textId="53CD4EEA" w:rsidR="00EF027F" w:rsidRPr="00E17DB3" w:rsidRDefault="00EF027F" w:rsidP="00EF027F">
            <w:pPr>
              <w:widowControl/>
              <w:overflowPunct w:val="0"/>
              <w:snapToGrid w:val="0"/>
              <w:spacing w:line="200"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直轄市及縣市政府</w:t>
            </w:r>
          </w:p>
        </w:tc>
        <w:tc>
          <w:tcPr>
            <w:tcW w:w="718" w:type="dxa"/>
            <w:tcBorders>
              <w:top w:val="nil"/>
              <w:left w:val="nil"/>
              <w:bottom w:val="single" w:sz="4" w:space="0" w:color="auto"/>
              <w:right w:val="single" w:sz="4" w:space="0" w:color="auto"/>
            </w:tcBorders>
            <w:vAlign w:val="center"/>
          </w:tcPr>
          <w:p w14:paraId="4993967E" w14:textId="3998AB8C"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1</w:t>
            </w:r>
            <w:r w:rsidRPr="00E17DB3">
              <w:rPr>
                <w:rFonts w:ascii="標楷體" w:eastAsia="標楷體" w:hAnsi="標楷體" w:cs="新細明體" w:hint="eastAsia"/>
                <w:noProof/>
                <w:kern w:val="0"/>
                <w:sz w:val="20"/>
                <w:szCs w:val="20"/>
              </w:rPr>
              <w:t>0</w:t>
            </w:r>
          </w:p>
        </w:tc>
        <w:tc>
          <w:tcPr>
            <w:tcW w:w="718" w:type="dxa"/>
            <w:tcBorders>
              <w:top w:val="nil"/>
              <w:left w:val="nil"/>
              <w:bottom w:val="single" w:sz="4" w:space="0" w:color="auto"/>
              <w:right w:val="single" w:sz="4" w:space="0" w:color="auto"/>
            </w:tcBorders>
            <w:vAlign w:val="center"/>
          </w:tcPr>
          <w:p w14:paraId="3E01356B"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6B14F3" w14:textId="57D2E9AE"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5A0F8844" w14:textId="42D6392F"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8" w:type="dxa"/>
            <w:tcBorders>
              <w:top w:val="nil"/>
              <w:left w:val="nil"/>
              <w:bottom w:val="single" w:sz="4" w:space="0" w:color="auto"/>
              <w:right w:val="single" w:sz="4" w:space="0" w:color="auto"/>
            </w:tcBorders>
            <w:vAlign w:val="center"/>
          </w:tcPr>
          <w:p w14:paraId="20EB7850"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4736637" w14:textId="10AB9F1C"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A24F497" w14:textId="77777777" w:rsidR="00EF027F" w:rsidRPr="00E17DB3" w:rsidRDefault="00EF027F" w:rsidP="00EF027F">
            <w:pPr>
              <w:widowControl/>
              <w:overflowPunct w:val="0"/>
              <w:snapToGrid w:val="0"/>
              <w:spacing w:line="200" w:lineRule="exact"/>
              <w:jc w:val="right"/>
              <w:rPr>
                <w:rFonts w:ascii="標楷體" w:eastAsia="標楷體" w:hAnsi="標楷體" w:cs="新細明體"/>
                <w:noProof/>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56C82FED" w14:textId="167304E4" w:rsidR="00EF027F" w:rsidRPr="00E17DB3" w:rsidRDefault="00EF027F" w:rsidP="00EF027F">
            <w:pPr>
              <w:widowControl/>
              <w:overflowPunct w:val="0"/>
              <w:snapToGrid w:val="0"/>
              <w:spacing w:line="200" w:lineRule="exact"/>
              <w:jc w:val="right"/>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12</w:t>
            </w:r>
          </w:p>
        </w:tc>
        <w:tc>
          <w:tcPr>
            <w:tcW w:w="718" w:type="dxa"/>
            <w:tcBorders>
              <w:top w:val="nil"/>
              <w:left w:val="nil"/>
              <w:bottom w:val="single" w:sz="4" w:space="0" w:color="auto"/>
              <w:right w:val="single" w:sz="4" w:space="0" w:color="auto"/>
            </w:tcBorders>
            <w:vAlign w:val="center"/>
          </w:tcPr>
          <w:p w14:paraId="58E38697" w14:textId="448C0D2A"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3</w:t>
            </w:r>
          </w:p>
        </w:tc>
        <w:tc>
          <w:tcPr>
            <w:tcW w:w="718" w:type="dxa"/>
            <w:tcBorders>
              <w:top w:val="nil"/>
              <w:left w:val="nil"/>
              <w:bottom w:val="single" w:sz="4" w:space="0" w:color="auto"/>
              <w:right w:val="single" w:sz="4" w:space="0" w:color="auto"/>
            </w:tcBorders>
            <w:vAlign w:val="center"/>
          </w:tcPr>
          <w:p w14:paraId="2BAF337C" w14:textId="4E66C831"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B56F3B6" w14:textId="07D8BB41" w:rsidR="00EF027F" w:rsidRPr="00E17DB3" w:rsidRDefault="00EF027F" w:rsidP="00EF027F">
            <w:pPr>
              <w:widowControl/>
              <w:overflowPunct w:val="0"/>
              <w:snapToGrid w:val="0"/>
              <w:spacing w:line="200" w:lineRule="exact"/>
              <w:jc w:val="right"/>
              <w:rPr>
                <w:rFonts w:ascii="標楷體" w:hAnsi="標楷體"/>
                <w:noProof/>
                <w:sz w:val="20"/>
              </w:rPr>
            </w:pPr>
            <w:r w:rsidRPr="00E17DB3">
              <w:rPr>
                <w:rFonts w:ascii="標楷體" w:hAnsi="標楷體"/>
                <w:noProof/>
                <w:sz w:val="20"/>
              </w:rPr>
              <w:t>9</w:t>
            </w:r>
          </w:p>
        </w:tc>
      </w:tr>
    </w:tbl>
    <w:p w14:paraId="60A7A061" w14:textId="5566D91D" w:rsidR="00DE0808" w:rsidRPr="00E17DB3" w:rsidRDefault="00DE0808" w:rsidP="00C96B18">
      <w:pPr>
        <w:widowControl/>
        <w:overflowPunct w:val="0"/>
        <w:spacing w:afterLines="20" w:after="72" w:line="320" w:lineRule="exact"/>
        <w:jc w:val="center"/>
        <w:rPr>
          <w:rFonts w:ascii="標楷體" w:eastAsia="標楷體" w:hAnsi="標楷體" w:cs="新細明體"/>
          <w:b/>
          <w:bCs/>
          <w:kern w:val="0"/>
          <w:sz w:val="28"/>
          <w:szCs w:val="28"/>
        </w:rPr>
      </w:pPr>
      <w:r w:rsidRPr="00E17DB3">
        <w:rPr>
          <w:rFonts w:ascii="標楷體" w:eastAsia="標楷體" w:hAnsi="標楷體" w:cs="新細明體" w:hint="eastAsia"/>
          <w:b/>
          <w:bCs/>
          <w:kern w:val="0"/>
        </w:rPr>
        <w:lastRenderedPageBreak/>
        <w:t>表6　總決算審核</w:t>
      </w:r>
      <w:proofErr w:type="gramStart"/>
      <w:r w:rsidRPr="00E17DB3">
        <w:rPr>
          <w:rFonts w:ascii="標楷體" w:eastAsia="標楷體" w:hAnsi="標楷體" w:cs="新細明體" w:hint="eastAsia"/>
          <w:b/>
          <w:bCs/>
          <w:kern w:val="0"/>
        </w:rPr>
        <w:t>報告各冊所</w:t>
      </w:r>
      <w:proofErr w:type="gramEnd"/>
      <w:r w:rsidRPr="00E17DB3">
        <w:rPr>
          <w:rFonts w:ascii="標楷體" w:eastAsia="標楷體" w:hAnsi="標楷體" w:cs="新細明體" w:hint="eastAsia"/>
          <w:b/>
          <w:bCs/>
          <w:kern w:val="0"/>
        </w:rPr>
        <w:t>列重要審核意見分類及覆核辦理情形（續）</w:t>
      </w:r>
    </w:p>
    <w:tbl>
      <w:tblPr>
        <w:tblW w:w="9912" w:type="dxa"/>
        <w:tblLayout w:type="fixed"/>
        <w:tblCellMar>
          <w:left w:w="28" w:type="dxa"/>
          <w:right w:w="28" w:type="dxa"/>
        </w:tblCellMar>
        <w:tblLook w:val="04A0" w:firstRow="1" w:lastRow="0" w:firstColumn="1" w:lastColumn="0" w:noHBand="0" w:noVBand="1"/>
      </w:tblPr>
      <w:tblGrid>
        <w:gridCol w:w="2013"/>
        <w:gridCol w:w="718"/>
        <w:gridCol w:w="718"/>
        <w:gridCol w:w="718"/>
        <w:gridCol w:w="718"/>
        <w:gridCol w:w="718"/>
        <w:gridCol w:w="718"/>
        <w:gridCol w:w="718"/>
        <w:gridCol w:w="718"/>
        <w:gridCol w:w="718"/>
        <w:gridCol w:w="718"/>
        <w:gridCol w:w="719"/>
      </w:tblGrid>
      <w:tr w:rsidR="00E17DB3" w:rsidRPr="00E17DB3" w14:paraId="283681B4" w14:textId="77777777" w:rsidTr="00DA4AEA">
        <w:trPr>
          <w:trHeight w:val="320"/>
        </w:trPr>
        <w:tc>
          <w:tcPr>
            <w:tcW w:w="2013"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19C08B79"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0AB35975" w14:textId="2EBC8914"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proofErr w:type="gramStart"/>
            <w:r w:rsidRPr="00E17DB3">
              <w:rPr>
                <w:rFonts w:ascii="標楷體" w:eastAsia="標楷體" w:hAnsi="標楷體" w:cs="新細明體" w:hint="eastAsia"/>
                <w:kern w:val="0"/>
                <w:sz w:val="20"/>
                <w:szCs w:val="20"/>
              </w:rPr>
              <w:t>113</w:t>
            </w:r>
            <w:proofErr w:type="gramEnd"/>
            <w:r w:rsidRPr="00E17DB3">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1D7B8F55" w14:textId="61EADDDC"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proofErr w:type="gramStart"/>
            <w:r w:rsidRPr="00E17DB3">
              <w:rPr>
                <w:rFonts w:ascii="標楷體" w:eastAsia="標楷體" w:hAnsi="標楷體" w:cs="新細明體" w:hint="eastAsia"/>
                <w:kern w:val="0"/>
                <w:sz w:val="20"/>
                <w:szCs w:val="20"/>
              </w:rPr>
              <w:t>1</w:t>
            </w:r>
            <w:r w:rsidRPr="00E17DB3">
              <w:rPr>
                <w:rFonts w:ascii="標楷體" w:eastAsia="標楷體" w:hAnsi="標楷體" w:cs="新細明體"/>
                <w:kern w:val="0"/>
                <w:sz w:val="20"/>
                <w:szCs w:val="20"/>
              </w:rPr>
              <w:t>1</w:t>
            </w:r>
            <w:r w:rsidRPr="00E17DB3">
              <w:rPr>
                <w:rFonts w:ascii="標楷體" w:eastAsia="標楷體" w:hAnsi="標楷體" w:cs="新細明體" w:hint="eastAsia"/>
                <w:kern w:val="0"/>
                <w:sz w:val="20"/>
                <w:szCs w:val="20"/>
              </w:rPr>
              <w:t>2</w:t>
            </w:r>
            <w:proofErr w:type="gramEnd"/>
            <w:r w:rsidRPr="00E17DB3">
              <w:rPr>
                <w:rFonts w:ascii="標楷體" w:eastAsia="標楷體" w:hAnsi="標楷體" w:cs="新細明體" w:hint="eastAsia"/>
                <w:kern w:val="0"/>
                <w:sz w:val="20"/>
                <w:szCs w:val="20"/>
              </w:rPr>
              <w:t>年度重要審核意見覆核情形</w:t>
            </w:r>
          </w:p>
        </w:tc>
      </w:tr>
      <w:tr w:rsidR="00E17DB3" w:rsidRPr="00E17DB3" w14:paraId="54A11614" w14:textId="77777777" w:rsidTr="00DA4AEA">
        <w:trPr>
          <w:trHeight w:val="268"/>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4E1A975A" w14:textId="77777777" w:rsidR="00DE0808" w:rsidRPr="00E17DB3" w:rsidRDefault="00DE0808" w:rsidP="00D11BD0">
            <w:pPr>
              <w:widowControl/>
              <w:overflowPunct w:val="0"/>
              <w:spacing w:line="240" w:lineRule="exact"/>
              <w:contextualSpacing/>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6D2D440A"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7C98267F"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7409C182"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分類（</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35517D4E"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項數</w:t>
            </w:r>
          </w:p>
          <w:p w14:paraId="1240F487"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60F194B1"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2EE2263D" w14:textId="77777777" w:rsidR="00DE0808" w:rsidRPr="00E17DB3" w:rsidRDefault="00DE0808" w:rsidP="00D11BD0">
            <w:pPr>
              <w:widowControl/>
              <w:overflowPunct w:val="0"/>
              <w:snapToGrid w:val="0"/>
              <w:spacing w:line="240" w:lineRule="exact"/>
              <w:contextualSpacing/>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34E1C721" w14:textId="77777777" w:rsidR="00DE0808" w:rsidRPr="00E17DB3" w:rsidRDefault="00DE0808" w:rsidP="00C02498">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已改善辦理(</w:t>
            </w:r>
            <w:proofErr w:type="gramStart"/>
            <w:r w:rsidRPr="00E17DB3">
              <w:rPr>
                <w:rFonts w:ascii="標楷體" w:eastAsia="標楷體" w:hAnsi="標楷體" w:cs="新細明體" w:hint="eastAsia"/>
                <w:kern w:val="0"/>
                <w:sz w:val="20"/>
                <w:szCs w:val="20"/>
              </w:rPr>
              <w:t>註</w:t>
            </w:r>
            <w:proofErr w:type="gramEnd"/>
            <w:r w:rsidRPr="00E17DB3">
              <w:rPr>
                <w:rFonts w:ascii="標楷體" w:eastAsia="標楷體" w:hAnsi="標楷體" w:cs="新細明體" w:hint="eastAsia"/>
                <w:kern w:val="0"/>
                <w:sz w:val="20"/>
                <w:szCs w:val="20"/>
              </w:rPr>
              <w:t>2)</w:t>
            </w:r>
          </w:p>
        </w:tc>
      </w:tr>
      <w:tr w:rsidR="00E17DB3" w:rsidRPr="00E17DB3" w14:paraId="61E62E2B" w14:textId="77777777" w:rsidTr="00DA4AEA">
        <w:trPr>
          <w:trHeight w:val="70"/>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42D8D5FB"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1395DA6C"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76E92BB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6A3ED415"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075B2A49"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4F71E146"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5EDC2174"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3DFC55FA" w14:textId="77777777" w:rsidR="00DE0808" w:rsidRPr="00E17DB3" w:rsidRDefault="00DE0808" w:rsidP="00DA4AEA">
            <w:pPr>
              <w:widowControl/>
              <w:overflowPunct w:val="0"/>
              <w:snapToGrid w:val="0"/>
              <w:spacing w:line="200" w:lineRule="exact"/>
              <w:jc w:val="center"/>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147B34CF"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55A5ACA2"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4FDCAEF9"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6031646A" w14:textId="77777777" w:rsidR="00DE0808" w:rsidRPr="00E17DB3" w:rsidRDefault="00DE0808" w:rsidP="00DA4AEA">
            <w:pPr>
              <w:widowControl/>
              <w:overflowPunct w:val="0"/>
              <w:spacing w:line="320" w:lineRule="exact"/>
              <w:rPr>
                <w:rFonts w:ascii="標楷體" w:eastAsia="標楷體" w:hAnsi="標楷體" w:cs="新細明體"/>
                <w:kern w:val="0"/>
                <w:sz w:val="20"/>
                <w:szCs w:val="20"/>
              </w:rPr>
            </w:pPr>
          </w:p>
        </w:tc>
      </w:tr>
      <w:tr w:rsidR="00E17DB3" w:rsidRPr="00E17DB3" w14:paraId="19624EAD" w14:textId="77777777" w:rsidTr="00D11BD0">
        <w:trPr>
          <w:trHeight w:val="284"/>
        </w:trPr>
        <w:tc>
          <w:tcPr>
            <w:tcW w:w="201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56EEFA" w14:textId="77777777" w:rsidR="00D11BD0" w:rsidRPr="00E17DB3" w:rsidRDefault="00D11BD0" w:rsidP="002E4C68">
            <w:pPr>
              <w:widowControl/>
              <w:overflowPunct w:val="0"/>
              <w:snapToGrid w:val="0"/>
              <w:spacing w:line="186" w:lineRule="exact"/>
              <w:ind w:leftChars="-11" w:left="-26"/>
              <w:jc w:val="distribute"/>
              <w:rPr>
                <w:rFonts w:ascii="標楷體" w:eastAsia="標楷體" w:hAnsi="標楷體" w:cs="新細明體"/>
                <w:b/>
                <w:noProof/>
                <w:spacing w:val="-20"/>
                <w:kern w:val="0"/>
                <w:sz w:val="20"/>
                <w:szCs w:val="20"/>
              </w:rPr>
            </w:pPr>
            <w:r w:rsidRPr="00E17DB3">
              <w:rPr>
                <w:rFonts w:ascii="標楷體" w:eastAsia="標楷體" w:hAnsi="標楷體" w:cs="新細明體" w:hint="eastAsia"/>
                <w:b/>
                <w:noProof/>
                <w:spacing w:val="-20"/>
                <w:kern w:val="0"/>
                <w:sz w:val="20"/>
                <w:szCs w:val="20"/>
              </w:rPr>
              <w:t>審核報告營業部分</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41AB161" w14:textId="351B5143" w:rsidR="00D11BD0" w:rsidRPr="00E17DB3" w:rsidRDefault="00D11BD0"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hint="eastAsia"/>
                <w:b/>
                <w:sz w:val="20"/>
                <w:szCs w:val="20"/>
              </w:rPr>
              <w:t>15</w:t>
            </w:r>
            <w:r w:rsidR="00C73FDF" w:rsidRPr="00E17DB3">
              <w:rPr>
                <w:rFonts w:ascii="標楷體" w:eastAsia="標楷體" w:hAnsi="標楷體"/>
                <w:b/>
                <w:sz w:val="20"/>
                <w:szCs w:val="20"/>
              </w:rPr>
              <w:t>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F13B7CB" w14:textId="739A5AC7" w:rsidR="00D11BD0" w:rsidRPr="00E17DB3" w:rsidRDefault="00BB436F"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b/>
                <w:sz w:val="20"/>
                <w:szCs w:val="20"/>
              </w:rPr>
              <w:t>12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27ED39E" w14:textId="1BEA430B" w:rsidR="00D11BD0" w:rsidRPr="00E17DB3" w:rsidRDefault="00BB436F"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b/>
                <w:sz w:val="20"/>
                <w:szCs w:val="20"/>
              </w:rPr>
              <w:t>56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6892B51" w14:textId="6EF620D6" w:rsidR="00D11BD0" w:rsidRPr="00E17DB3" w:rsidRDefault="00D11BD0"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hint="eastAsia"/>
                <w:b/>
                <w:sz w:val="20"/>
                <w:szCs w:val="20"/>
              </w:rPr>
              <w:t>2</w:t>
            </w:r>
            <w:r w:rsidR="00BB436F" w:rsidRPr="00E17DB3">
              <w:rPr>
                <w:rFonts w:ascii="標楷體" w:eastAsia="標楷體" w:hAnsi="標楷體"/>
                <w:b/>
                <w:sz w:val="20"/>
                <w:szCs w:val="20"/>
              </w:rPr>
              <w:t>3</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74F90E1" w14:textId="607C7CA8" w:rsidR="00D11BD0" w:rsidRPr="00E17DB3" w:rsidRDefault="00D11BD0"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hint="eastAsia"/>
                <w:b/>
                <w:sz w:val="20"/>
                <w:szCs w:val="20"/>
              </w:rPr>
              <w:t>3</w:t>
            </w:r>
            <w:r w:rsidR="00BB436F" w:rsidRPr="00E17DB3">
              <w:rPr>
                <w:rFonts w:ascii="標楷體" w:eastAsia="標楷體" w:hAnsi="標楷體"/>
                <w:b/>
                <w:sz w:val="20"/>
                <w:szCs w:val="20"/>
              </w:rPr>
              <w:t>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275C209" w14:textId="4BEC3282" w:rsidR="00D11BD0" w:rsidRPr="00E17DB3" w:rsidRDefault="00BB436F"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b/>
                <w:sz w:val="20"/>
                <w:szCs w:val="20"/>
              </w:rPr>
              <w:t>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AA192E2" w14:textId="0F1CB197" w:rsidR="00D11BD0" w:rsidRPr="00E17DB3" w:rsidRDefault="00D11BD0"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hint="eastAsia"/>
                <w:b/>
                <w:sz w:val="20"/>
                <w:szCs w:val="20"/>
              </w:rPr>
              <w:t>1</w:t>
            </w:r>
            <w:r w:rsidR="00BB436F" w:rsidRPr="00E17DB3">
              <w:rPr>
                <w:rFonts w:ascii="標楷體" w:eastAsia="標楷體" w:hAnsi="標楷體"/>
                <w:b/>
                <w:sz w:val="20"/>
                <w:szCs w:val="20"/>
              </w:rPr>
              <w:t>6</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38CCA1B" w14:textId="77777777" w:rsidR="00D11BD0" w:rsidRPr="00E17DB3" w:rsidRDefault="00D11BD0"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hint="eastAsia"/>
                <w:b/>
                <w:sz w:val="20"/>
                <w:szCs w:val="20"/>
              </w:rPr>
              <w:t>151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B325E20" w14:textId="583DD82C" w:rsidR="00D11BD0" w:rsidRPr="00E17DB3" w:rsidRDefault="00BB436F"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b/>
                <w:sz w:val="20"/>
                <w:szCs w:val="20"/>
              </w:rPr>
              <w:t>51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651D62E" w14:textId="2B43628B" w:rsidR="00D11BD0" w:rsidRPr="00E17DB3" w:rsidRDefault="00502A45"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cs="新細明體"/>
                <w:b/>
                <w:noProof/>
                <w:kern w:val="0"/>
                <w:sz w:val="20"/>
                <w:szCs w:val="20"/>
              </w:rPr>
              <w:t>1</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C927368" w14:textId="4B7FFC02" w:rsidR="00D11BD0" w:rsidRPr="00E17DB3" w:rsidRDefault="00BB436F" w:rsidP="002E4C68">
            <w:pPr>
              <w:widowControl/>
              <w:overflowPunct w:val="0"/>
              <w:snapToGrid w:val="0"/>
              <w:spacing w:line="186" w:lineRule="exact"/>
              <w:jc w:val="right"/>
              <w:rPr>
                <w:rFonts w:ascii="標楷體" w:eastAsia="標楷體" w:hAnsi="標楷體"/>
                <w:b/>
                <w:sz w:val="20"/>
                <w:szCs w:val="20"/>
              </w:rPr>
            </w:pPr>
            <w:r w:rsidRPr="00E17DB3">
              <w:rPr>
                <w:rFonts w:ascii="標楷體" w:eastAsia="標楷體" w:hAnsi="標楷體"/>
                <w:b/>
                <w:sz w:val="20"/>
                <w:szCs w:val="20"/>
              </w:rPr>
              <w:t>9</w:t>
            </w:r>
            <w:r w:rsidR="00502A45" w:rsidRPr="00E17DB3">
              <w:rPr>
                <w:rFonts w:ascii="標楷體" w:eastAsia="標楷體" w:hAnsi="標楷體"/>
                <w:b/>
                <w:sz w:val="20"/>
                <w:szCs w:val="20"/>
              </w:rPr>
              <w:t>9</w:t>
            </w:r>
          </w:p>
        </w:tc>
      </w:tr>
      <w:tr w:rsidR="00E17DB3" w:rsidRPr="00E17DB3" w14:paraId="382D9257"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6B70F9EB"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行政院主管</w:t>
            </w:r>
          </w:p>
        </w:tc>
        <w:tc>
          <w:tcPr>
            <w:tcW w:w="718" w:type="dxa"/>
            <w:tcBorders>
              <w:top w:val="nil"/>
              <w:left w:val="single" w:sz="4" w:space="0" w:color="auto"/>
              <w:bottom w:val="single" w:sz="4" w:space="0" w:color="auto"/>
              <w:right w:val="single" w:sz="4" w:space="0" w:color="auto"/>
            </w:tcBorders>
            <w:vAlign w:val="center"/>
          </w:tcPr>
          <w:p w14:paraId="6830999D" w14:textId="42183F71"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2B8215F2" w14:textId="2E960BFB"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890ACB2" w14:textId="098A4F64"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213E02F4" w14:textId="18EBE3DC"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3041FC2" w14:textId="5720B1E1"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30433C81" w14:textId="02837C0F"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E74F157" w14:textId="35197561"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75B4D3B" w14:textId="7096E3A0"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vAlign w:val="center"/>
          </w:tcPr>
          <w:p w14:paraId="54AE93DE" w14:textId="1A01BFE3"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486B97C5" w14:textId="24B1D350"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62AA3E86" w14:textId="2787424B"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r>
      <w:tr w:rsidR="00E17DB3" w:rsidRPr="00E17DB3" w14:paraId="6604A79A"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4753F084"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財政部主管</w:t>
            </w:r>
          </w:p>
        </w:tc>
        <w:tc>
          <w:tcPr>
            <w:tcW w:w="718" w:type="dxa"/>
            <w:tcBorders>
              <w:top w:val="nil"/>
              <w:left w:val="single" w:sz="4" w:space="0" w:color="auto"/>
              <w:bottom w:val="single" w:sz="4" w:space="0" w:color="auto"/>
              <w:right w:val="single" w:sz="4" w:space="0" w:color="auto"/>
            </w:tcBorders>
            <w:vAlign w:val="center"/>
          </w:tcPr>
          <w:p w14:paraId="7A3EDAC8" w14:textId="4B407267"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22</w:t>
            </w:r>
          </w:p>
        </w:tc>
        <w:tc>
          <w:tcPr>
            <w:tcW w:w="718" w:type="dxa"/>
            <w:tcBorders>
              <w:top w:val="nil"/>
              <w:left w:val="nil"/>
              <w:bottom w:val="single" w:sz="4" w:space="0" w:color="auto"/>
              <w:right w:val="single" w:sz="4" w:space="0" w:color="auto"/>
            </w:tcBorders>
            <w:vAlign w:val="center"/>
          </w:tcPr>
          <w:p w14:paraId="585C1AE6" w14:textId="6111B470"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080C74A" w14:textId="6F5F55DB"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76A44A3" w14:textId="01C9AA22"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2D80A7D" w14:textId="328FC75C"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13</w:t>
            </w:r>
          </w:p>
        </w:tc>
        <w:tc>
          <w:tcPr>
            <w:tcW w:w="718" w:type="dxa"/>
            <w:tcBorders>
              <w:top w:val="nil"/>
              <w:left w:val="nil"/>
              <w:bottom w:val="single" w:sz="4" w:space="0" w:color="auto"/>
              <w:right w:val="single" w:sz="4" w:space="0" w:color="auto"/>
            </w:tcBorders>
            <w:vAlign w:val="center"/>
          </w:tcPr>
          <w:p w14:paraId="45173F1E" w14:textId="356EC3EF"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7DD3658" w14:textId="68D94CA4"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C7A9CA4" w14:textId="23A9A9E8"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22</w:t>
            </w:r>
          </w:p>
        </w:tc>
        <w:tc>
          <w:tcPr>
            <w:tcW w:w="718" w:type="dxa"/>
            <w:tcBorders>
              <w:top w:val="nil"/>
              <w:left w:val="nil"/>
              <w:bottom w:val="single" w:sz="4" w:space="0" w:color="auto"/>
              <w:right w:val="single" w:sz="4" w:space="0" w:color="auto"/>
            </w:tcBorders>
            <w:vAlign w:val="center"/>
          </w:tcPr>
          <w:p w14:paraId="36D83524" w14:textId="63068DE0"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1F7B7FC5" w14:textId="2B112120"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5FE16C4D" w14:textId="1FD90ED1"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19</w:t>
            </w:r>
          </w:p>
        </w:tc>
      </w:tr>
      <w:tr w:rsidR="00E17DB3" w:rsidRPr="00E17DB3" w14:paraId="06E89554"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5B9EB2C8"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經濟部主管</w:t>
            </w:r>
          </w:p>
        </w:tc>
        <w:tc>
          <w:tcPr>
            <w:tcW w:w="718" w:type="dxa"/>
            <w:tcBorders>
              <w:top w:val="nil"/>
              <w:left w:val="single" w:sz="4" w:space="0" w:color="auto"/>
              <w:bottom w:val="single" w:sz="4" w:space="0" w:color="auto"/>
              <w:right w:val="single" w:sz="4" w:space="0" w:color="auto"/>
            </w:tcBorders>
            <w:vAlign w:val="center"/>
          </w:tcPr>
          <w:p w14:paraId="723D9BD0" w14:textId="7A039AE2"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51</w:t>
            </w:r>
          </w:p>
        </w:tc>
        <w:tc>
          <w:tcPr>
            <w:tcW w:w="718" w:type="dxa"/>
            <w:tcBorders>
              <w:top w:val="nil"/>
              <w:left w:val="nil"/>
              <w:bottom w:val="single" w:sz="4" w:space="0" w:color="auto"/>
              <w:right w:val="single" w:sz="4" w:space="0" w:color="auto"/>
            </w:tcBorders>
            <w:vAlign w:val="center"/>
          </w:tcPr>
          <w:p w14:paraId="408F6FC0" w14:textId="4C5109CE"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59BEF5E2" w14:textId="6F5293DC"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28</w:t>
            </w:r>
          </w:p>
        </w:tc>
        <w:tc>
          <w:tcPr>
            <w:tcW w:w="718" w:type="dxa"/>
            <w:tcBorders>
              <w:top w:val="nil"/>
              <w:left w:val="nil"/>
              <w:bottom w:val="single" w:sz="4" w:space="0" w:color="auto"/>
              <w:right w:val="single" w:sz="4" w:space="0" w:color="auto"/>
            </w:tcBorders>
            <w:vAlign w:val="center"/>
          </w:tcPr>
          <w:p w14:paraId="0DEBD6D7" w14:textId="56FCF6E0"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10</w:t>
            </w:r>
          </w:p>
        </w:tc>
        <w:tc>
          <w:tcPr>
            <w:tcW w:w="718" w:type="dxa"/>
            <w:tcBorders>
              <w:top w:val="nil"/>
              <w:left w:val="nil"/>
              <w:bottom w:val="single" w:sz="4" w:space="0" w:color="auto"/>
              <w:right w:val="single" w:sz="4" w:space="0" w:color="auto"/>
            </w:tcBorders>
            <w:vAlign w:val="center"/>
          </w:tcPr>
          <w:p w14:paraId="2B9DB3A0" w14:textId="7642FDD5"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5C00B978" w14:textId="3581E36E"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2D82137" w14:textId="1137FD5A"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587EEEAE" w14:textId="364F27F1"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49</w:t>
            </w:r>
          </w:p>
        </w:tc>
        <w:tc>
          <w:tcPr>
            <w:tcW w:w="718" w:type="dxa"/>
            <w:tcBorders>
              <w:top w:val="nil"/>
              <w:left w:val="nil"/>
              <w:bottom w:val="single" w:sz="4" w:space="0" w:color="auto"/>
              <w:right w:val="single" w:sz="4" w:space="0" w:color="auto"/>
            </w:tcBorders>
            <w:vAlign w:val="center"/>
          </w:tcPr>
          <w:p w14:paraId="18976FCA" w14:textId="6EC4F962"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22</w:t>
            </w:r>
          </w:p>
        </w:tc>
        <w:tc>
          <w:tcPr>
            <w:tcW w:w="718" w:type="dxa"/>
            <w:tcBorders>
              <w:top w:val="nil"/>
              <w:left w:val="nil"/>
              <w:bottom w:val="single" w:sz="4" w:space="0" w:color="auto"/>
              <w:right w:val="single" w:sz="4" w:space="0" w:color="auto"/>
            </w:tcBorders>
            <w:vAlign w:val="center"/>
          </w:tcPr>
          <w:p w14:paraId="04A8656A" w14:textId="3AD36E9E"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c>
          <w:tcPr>
            <w:tcW w:w="719" w:type="dxa"/>
            <w:tcBorders>
              <w:top w:val="nil"/>
              <w:left w:val="nil"/>
              <w:bottom w:val="single" w:sz="4" w:space="0" w:color="auto"/>
              <w:right w:val="single" w:sz="4" w:space="0" w:color="auto"/>
            </w:tcBorders>
            <w:vAlign w:val="center"/>
          </w:tcPr>
          <w:p w14:paraId="4B473C7E" w14:textId="3B7197CB"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26</w:t>
            </w:r>
          </w:p>
        </w:tc>
      </w:tr>
      <w:tr w:rsidR="00E17DB3" w:rsidRPr="00E17DB3" w14:paraId="23A4DD67"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23B56C0B"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交通部主管</w:t>
            </w:r>
          </w:p>
        </w:tc>
        <w:tc>
          <w:tcPr>
            <w:tcW w:w="718" w:type="dxa"/>
            <w:tcBorders>
              <w:top w:val="nil"/>
              <w:left w:val="single" w:sz="4" w:space="0" w:color="auto"/>
              <w:bottom w:val="single" w:sz="4" w:space="0" w:color="auto"/>
              <w:right w:val="single" w:sz="4" w:space="0" w:color="auto"/>
            </w:tcBorders>
            <w:vAlign w:val="center"/>
          </w:tcPr>
          <w:p w14:paraId="01FEA224" w14:textId="77555D8C"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31</w:t>
            </w:r>
          </w:p>
        </w:tc>
        <w:tc>
          <w:tcPr>
            <w:tcW w:w="718" w:type="dxa"/>
            <w:tcBorders>
              <w:top w:val="nil"/>
              <w:left w:val="nil"/>
              <w:bottom w:val="single" w:sz="4" w:space="0" w:color="auto"/>
              <w:right w:val="single" w:sz="4" w:space="0" w:color="auto"/>
            </w:tcBorders>
            <w:vAlign w:val="center"/>
          </w:tcPr>
          <w:p w14:paraId="209EDEC6" w14:textId="19674D72"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9D52568" w14:textId="0B73E4AF"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5108B83C" w14:textId="66EF95B2"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7</w:t>
            </w:r>
          </w:p>
        </w:tc>
        <w:tc>
          <w:tcPr>
            <w:tcW w:w="718" w:type="dxa"/>
            <w:tcBorders>
              <w:top w:val="nil"/>
              <w:left w:val="nil"/>
              <w:bottom w:val="single" w:sz="4" w:space="0" w:color="auto"/>
              <w:right w:val="single" w:sz="4" w:space="0" w:color="auto"/>
            </w:tcBorders>
            <w:vAlign w:val="center"/>
          </w:tcPr>
          <w:p w14:paraId="5690AB24" w14:textId="3967D8E4"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070259A6" w14:textId="5A7781EE"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35F96B" w14:textId="32D43C74"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31AE359E" w14:textId="1628DEA9"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30</w:t>
            </w:r>
          </w:p>
        </w:tc>
        <w:tc>
          <w:tcPr>
            <w:tcW w:w="718" w:type="dxa"/>
            <w:tcBorders>
              <w:top w:val="nil"/>
              <w:left w:val="nil"/>
              <w:bottom w:val="single" w:sz="4" w:space="0" w:color="auto"/>
              <w:right w:val="single" w:sz="4" w:space="0" w:color="auto"/>
            </w:tcBorders>
            <w:vAlign w:val="center"/>
          </w:tcPr>
          <w:p w14:paraId="034BCDA3" w14:textId="52E14189"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10</w:t>
            </w:r>
          </w:p>
        </w:tc>
        <w:tc>
          <w:tcPr>
            <w:tcW w:w="718" w:type="dxa"/>
            <w:tcBorders>
              <w:top w:val="nil"/>
              <w:left w:val="nil"/>
              <w:bottom w:val="single" w:sz="4" w:space="0" w:color="auto"/>
              <w:right w:val="single" w:sz="4" w:space="0" w:color="auto"/>
            </w:tcBorders>
            <w:vAlign w:val="center"/>
          </w:tcPr>
          <w:p w14:paraId="0E1CA2E9" w14:textId="4821E840"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7BA27D11" w14:textId="0B0C8BB6"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20</w:t>
            </w:r>
          </w:p>
        </w:tc>
      </w:tr>
      <w:tr w:rsidR="00E17DB3" w:rsidRPr="00E17DB3" w14:paraId="3F0D606F" w14:textId="77777777" w:rsidTr="00392147">
        <w:trPr>
          <w:trHeight w:val="284"/>
        </w:trPr>
        <w:tc>
          <w:tcPr>
            <w:tcW w:w="2013" w:type="dxa"/>
            <w:tcBorders>
              <w:top w:val="nil"/>
              <w:left w:val="single" w:sz="4" w:space="0" w:color="auto"/>
              <w:bottom w:val="single" w:sz="4" w:space="0" w:color="auto"/>
              <w:right w:val="single" w:sz="4" w:space="0" w:color="auto"/>
            </w:tcBorders>
            <w:vAlign w:val="center"/>
          </w:tcPr>
          <w:p w14:paraId="06CE8560" w14:textId="77777777" w:rsidR="00BB436F" w:rsidRPr="00E17DB3" w:rsidRDefault="00BB436F" w:rsidP="002E4C68">
            <w:pPr>
              <w:widowControl/>
              <w:overflowPunct w:val="0"/>
              <w:snapToGrid w:val="0"/>
              <w:spacing w:line="186" w:lineRule="exact"/>
              <w:jc w:val="distribute"/>
              <w:rPr>
                <w:rFonts w:ascii="標楷體" w:eastAsia="標楷體" w:hAnsi="標楷體"/>
                <w:sz w:val="20"/>
              </w:rPr>
            </w:pPr>
            <w:r w:rsidRPr="00E17DB3">
              <w:rPr>
                <w:rFonts w:ascii="標楷體" w:eastAsia="標楷體" w:hAnsi="標楷體" w:cs="新細明體" w:hint="eastAsia"/>
                <w:noProof/>
                <w:kern w:val="0"/>
                <w:sz w:val="20"/>
                <w:szCs w:val="20"/>
              </w:rPr>
              <w:t>金融監督管理</w:t>
            </w:r>
          </w:p>
          <w:p w14:paraId="3BDF55E5"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委員會主管</w:t>
            </w:r>
          </w:p>
        </w:tc>
        <w:tc>
          <w:tcPr>
            <w:tcW w:w="718" w:type="dxa"/>
            <w:tcBorders>
              <w:top w:val="nil"/>
              <w:left w:val="single" w:sz="4" w:space="0" w:color="auto"/>
              <w:bottom w:val="single" w:sz="4" w:space="0" w:color="auto"/>
              <w:right w:val="single" w:sz="4" w:space="0" w:color="auto"/>
            </w:tcBorders>
            <w:vAlign w:val="center"/>
          </w:tcPr>
          <w:p w14:paraId="01EEF781" w14:textId="4C66964F"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799C403" w14:textId="3E558EE5"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101911D" w14:textId="07982CF6"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428F733" w14:textId="7D146EA7"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2A04E80" w14:textId="7642E9DD"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AF0385A" w14:textId="68FC9A16"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CAEA2D8" w14:textId="2A77A432"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AA239E" w14:textId="0BA715F0"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4425347F" w14:textId="61C8FE88"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625BCCA5" w14:textId="11DB5894"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76C6ADFB" w14:textId="426BE4C8"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w:t>
            </w:r>
          </w:p>
        </w:tc>
      </w:tr>
      <w:tr w:rsidR="00E17DB3" w:rsidRPr="00E17DB3" w14:paraId="3EBED109"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tcPr>
          <w:p w14:paraId="163C0D32"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spacing w:val="-4"/>
                <w:kern w:val="0"/>
                <w:sz w:val="20"/>
                <w:szCs w:val="20"/>
                <w:highlight w:val="lightGray"/>
              </w:rPr>
            </w:pPr>
            <w:r w:rsidRPr="00E17DB3">
              <w:rPr>
                <w:rFonts w:ascii="標楷體" w:eastAsia="標楷體" w:hAnsi="標楷體" w:cs="新細明體" w:hint="eastAsia"/>
                <w:noProof/>
                <w:spacing w:val="-6"/>
                <w:kern w:val="0"/>
                <w:sz w:val="20"/>
                <w:szCs w:val="20"/>
              </w:rPr>
              <w:t>國營事業用人成本負擔</w:t>
            </w:r>
          </w:p>
        </w:tc>
        <w:tc>
          <w:tcPr>
            <w:tcW w:w="718" w:type="dxa"/>
            <w:tcBorders>
              <w:top w:val="nil"/>
              <w:left w:val="single" w:sz="4" w:space="0" w:color="auto"/>
              <w:bottom w:val="single" w:sz="4" w:space="0" w:color="auto"/>
              <w:right w:val="single" w:sz="4" w:space="0" w:color="auto"/>
            </w:tcBorders>
            <w:vAlign w:val="center"/>
          </w:tcPr>
          <w:p w14:paraId="18D2F954" w14:textId="45B94280"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0B3CDE6" w14:textId="6F390C3A"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EEEE36" w14:textId="7A970434"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535589F" w14:textId="0E8937E7"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A959EC8" w14:textId="413259E2"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8F94263" w14:textId="43AEF916"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D74A0BD" w14:textId="2A968D7F"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E474529" w14:textId="7D36A264"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vAlign w:val="center"/>
          </w:tcPr>
          <w:p w14:paraId="5F34E8D8" w14:textId="3400BF4E"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w:t>
            </w:r>
          </w:p>
        </w:tc>
        <w:tc>
          <w:tcPr>
            <w:tcW w:w="718" w:type="dxa"/>
            <w:tcBorders>
              <w:top w:val="nil"/>
              <w:left w:val="nil"/>
              <w:bottom w:val="single" w:sz="4" w:space="0" w:color="auto"/>
              <w:right w:val="single" w:sz="4" w:space="0" w:color="auto"/>
            </w:tcBorders>
            <w:vAlign w:val="center"/>
          </w:tcPr>
          <w:p w14:paraId="0BD59418" w14:textId="1BB7D93F"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1B9F063B" w14:textId="77160B6B"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3</w:t>
            </w:r>
          </w:p>
        </w:tc>
      </w:tr>
      <w:tr w:rsidR="00E17DB3" w:rsidRPr="00E17DB3" w14:paraId="7B445F6C"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tcPr>
          <w:p w14:paraId="39662AAD" w14:textId="77777777" w:rsidR="00BB436F" w:rsidRPr="00E17DB3" w:rsidRDefault="00BB436F" w:rsidP="002E4C68">
            <w:pPr>
              <w:widowControl/>
              <w:overflowPunct w:val="0"/>
              <w:snapToGrid w:val="0"/>
              <w:spacing w:line="186" w:lineRule="exact"/>
              <w:jc w:val="distribute"/>
              <w:rPr>
                <w:rFonts w:ascii="標楷體" w:eastAsia="標楷體" w:hAnsi="標楷體" w:cs="新細明體"/>
                <w:noProof/>
                <w:spacing w:val="-4"/>
                <w:kern w:val="0"/>
                <w:sz w:val="20"/>
                <w:szCs w:val="20"/>
              </w:rPr>
            </w:pPr>
            <w:r w:rsidRPr="00E17DB3">
              <w:rPr>
                <w:rFonts w:ascii="標楷體" w:eastAsia="標楷體" w:hAnsi="標楷體" w:cs="新細明體" w:hint="eastAsia"/>
                <w:noProof/>
                <w:spacing w:val="-4"/>
                <w:kern w:val="0"/>
                <w:sz w:val="20"/>
                <w:szCs w:val="20"/>
              </w:rPr>
              <w:t>中央政府投資民營事業</w:t>
            </w:r>
          </w:p>
        </w:tc>
        <w:tc>
          <w:tcPr>
            <w:tcW w:w="718" w:type="dxa"/>
            <w:tcBorders>
              <w:top w:val="nil"/>
              <w:left w:val="single" w:sz="4" w:space="0" w:color="auto"/>
              <w:bottom w:val="single" w:sz="4" w:space="0" w:color="auto"/>
              <w:right w:val="single" w:sz="4" w:space="0" w:color="auto"/>
            </w:tcBorders>
            <w:vAlign w:val="center"/>
          </w:tcPr>
          <w:p w14:paraId="1F7FF19C" w14:textId="7758BE92" w:rsidR="00BB436F" w:rsidRPr="00E17DB3" w:rsidRDefault="00BB436F" w:rsidP="002E4C68">
            <w:pPr>
              <w:widowControl/>
              <w:overflowPunct w:val="0"/>
              <w:snapToGrid w:val="0"/>
              <w:spacing w:line="186" w:lineRule="exact"/>
              <w:jc w:val="right"/>
              <w:rPr>
                <w:rFonts w:ascii="標楷體" w:eastAsia="標楷體" w:hAnsi="標楷體"/>
                <w:sz w:val="20"/>
                <w:szCs w:val="20"/>
              </w:rPr>
            </w:pPr>
            <w:r w:rsidRPr="00E17DB3">
              <w:rPr>
                <w:rFonts w:ascii="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0A64C172" w14:textId="1EE189DC"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65DE8BC" w14:textId="3C2355A6"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BB66895" w14:textId="46E22EA5"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D718BC" w14:textId="7F49852E"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09DCC0D6" w14:textId="5900DA2F"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4DE91BA" w14:textId="0F23B212" w:rsidR="00BB436F" w:rsidRPr="00E17DB3" w:rsidRDefault="00BB436F" w:rsidP="002E4C68">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989916C" w14:textId="3CDBAF9E"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4D9C91A8" w14:textId="6E6A7871" w:rsidR="00BB436F" w:rsidRPr="00E17DB3" w:rsidRDefault="00BB436F" w:rsidP="002E4C68">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vAlign w:val="center"/>
          </w:tcPr>
          <w:p w14:paraId="0A8CC76E" w14:textId="360EAEEC"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55CB81EE" w14:textId="3C212558" w:rsidR="00BB436F" w:rsidRPr="00E17DB3" w:rsidRDefault="00BB436F" w:rsidP="002E4C68">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1</w:t>
            </w:r>
          </w:p>
        </w:tc>
      </w:tr>
      <w:tr w:rsidR="00E17DB3" w:rsidRPr="00E17DB3" w14:paraId="7E2CC171"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hideMark/>
          </w:tcPr>
          <w:p w14:paraId="090DBBE2"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highlight w:val="lightGray"/>
              </w:rPr>
            </w:pPr>
            <w:r w:rsidRPr="00E17DB3">
              <w:rPr>
                <w:rFonts w:ascii="標楷體" w:eastAsia="標楷體" w:hAnsi="標楷體" w:cs="新細明體" w:hint="eastAsia"/>
                <w:noProof/>
                <w:kern w:val="0"/>
                <w:sz w:val="20"/>
                <w:szCs w:val="20"/>
              </w:rPr>
              <w:t>政府捐助財團法人</w:t>
            </w:r>
          </w:p>
        </w:tc>
        <w:tc>
          <w:tcPr>
            <w:tcW w:w="718" w:type="dxa"/>
            <w:tcBorders>
              <w:top w:val="nil"/>
              <w:left w:val="single" w:sz="4" w:space="0" w:color="auto"/>
              <w:bottom w:val="single" w:sz="4" w:space="0" w:color="auto"/>
              <w:right w:val="single" w:sz="4" w:space="0" w:color="auto"/>
            </w:tcBorders>
            <w:vAlign w:val="center"/>
          </w:tcPr>
          <w:p w14:paraId="6EED7423" w14:textId="435CE515"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268D54E8" w14:textId="25478C11"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6FF1B3B" w14:textId="429A98E9"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3C45CD5" w14:textId="6A9AB6A7"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F2A2C46" w14:textId="50DF0606"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F14B8C" w14:textId="186F7A80"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6EC3D0F" w14:textId="3840BBE4"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hideMark/>
          </w:tcPr>
          <w:p w14:paraId="0FEF4464" w14:textId="1A486922"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9</w:t>
            </w:r>
          </w:p>
        </w:tc>
        <w:tc>
          <w:tcPr>
            <w:tcW w:w="718" w:type="dxa"/>
            <w:tcBorders>
              <w:top w:val="nil"/>
              <w:left w:val="nil"/>
              <w:bottom w:val="single" w:sz="4" w:space="0" w:color="auto"/>
              <w:right w:val="single" w:sz="4" w:space="0" w:color="auto"/>
            </w:tcBorders>
            <w:vAlign w:val="center"/>
          </w:tcPr>
          <w:p w14:paraId="691F5EEE" w14:textId="054FB93E"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vAlign w:val="center"/>
          </w:tcPr>
          <w:p w14:paraId="7389CFE9" w14:textId="330541E8" w:rsidR="00502A45" w:rsidRPr="00E17DB3" w:rsidRDefault="00502A45" w:rsidP="00502A45">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08FA1CBA" w14:textId="7A9035B5" w:rsidR="00502A45" w:rsidRPr="00E17DB3" w:rsidRDefault="00502A45" w:rsidP="00502A45">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noProof/>
                <w:kern w:val="0"/>
                <w:sz w:val="20"/>
                <w:szCs w:val="20"/>
              </w:rPr>
              <w:t>4</w:t>
            </w:r>
          </w:p>
        </w:tc>
      </w:tr>
      <w:tr w:rsidR="00E17DB3" w:rsidRPr="00E17DB3" w14:paraId="47D132E0" w14:textId="77777777" w:rsidTr="00006C34">
        <w:trPr>
          <w:trHeight w:val="284"/>
        </w:trPr>
        <w:tc>
          <w:tcPr>
            <w:tcW w:w="2013" w:type="dxa"/>
            <w:tcBorders>
              <w:top w:val="single" w:sz="4" w:space="0" w:color="auto"/>
              <w:left w:val="single" w:sz="4" w:space="0" w:color="auto"/>
              <w:bottom w:val="single" w:sz="4" w:space="0" w:color="auto"/>
              <w:right w:val="single" w:sz="4" w:space="0" w:color="auto"/>
            </w:tcBorders>
            <w:vAlign w:val="center"/>
          </w:tcPr>
          <w:p w14:paraId="1605FCE5" w14:textId="2D82C8E1"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行政法人(註5)</w:t>
            </w:r>
          </w:p>
        </w:tc>
        <w:tc>
          <w:tcPr>
            <w:tcW w:w="718" w:type="dxa"/>
            <w:tcBorders>
              <w:top w:val="nil"/>
              <w:left w:val="single" w:sz="4" w:space="0" w:color="auto"/>
              <w:bottom w:val="single" w:sz="4" w:space="0" w:color="auto"/>
              <w:right w:val="single" w:sz="4" w:space="0" w:color="auto"/>
            </w:tcBorders>
            <w:vAlign w:val="center"/>
          </w:tcPr>
          <w:p w14:paraId="7EC3A5F1" w14:textId="706F9062"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hAnsi="標楷體" w:hint="eastAsia"/>
                <w:sz w:val="20"/>
                <w:szCs w:val="20"/>
              </w:rPr>
              <w:t>25</w:t>
            </w:r>
          </w:p>
        </w:tc>
        <w:tc>
          <w:tcPr>
            <w:tcW w:w="718" w:type="dxa"/>
            <w:tcBorders>
              <w:top w:val="nil"/>
              <w:left w:val="nil"/>
              <w:bottom w:val="single" w:sz="4" w:space="0" w:color="auto"/>
              <w:right w:val="single" w:sz="4" w:space="0" w:color="auto"/>
            </w:tcBorders>
            <w:vAlign w:val="center"/>
          </w:tcPr>
          <w:p w14:paraId="32C21D11" w14:textId="2524F346" w:rsidR="00502A45" w:rsidRPr="00E17DB3" w:rsidRDefault="00502A45" w:rsidP="00502A45">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5BE1DB3B" w14:textId="22510605" w:rsidR="00502A45" w:rsidRPr="00E17DB3" w:rsidRDefault="00502A45" w:rsidP="00502A45">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02A46045" w14:textId="2BE7829C" w:rsidR="00502A45" w:rsidRPr="00E17DB3" w:rsidRDefault="00502A45" w:rsidP="00502A45">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70DF7E0" w14:textId="355A88AA" w:rsidR="00502A45" w:rsidRPr="00E17DB3" w:rsidRDefault="00502A45" w:rsidP="00502A45">
            <w:pPr>
              <w:widowControl/>
              <w:overflowPunct w:val="0"/>
              <w:snapToGrid w:val="0"/>
              <w:spacing w:line="186" w:lineRule="exact"/>
              <w:jc w:val="right"/>
              <w:rPr>
                <w:rFonts w:ascii="標楷體" w:hAnsi="標楷體"/>
                <w:noProof/>
                <w:sz w:val="20"/>
              </w:rPr>
            </w:pPr>
            <w:r w:rsidRPr="00E17DB3">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DEB5126" w14:textId="5B012CB3" w:rsidR="00502A45" w:rsidRPr="00E17DB3" w:rsidRDefault="00502A45" w:rsidP="00502A45">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77950AA0" w14:textId="0591EFC4" w:rsidR="00502A45" w:rsidRPr="00E17DB3" w:rsidRDefault="00502A45" w:rsidP="00502A45">
            <w:pPr>
              <w:widowControl/>
              <w:overflowPunct w:val="0"/>
              <w:snapToGrid w:val="0"/>
              <w:spacing w:line="186" w:lineRule="exact"/>
              <w:jc w:val="right"/>
              <w:rPr>
                <w:rFonts w:ascii="標楷體" w:hAnsi="標楷體"/>
                <w:noProof/>
                <w:sz w:val="20"/>
              </w:rPr>
            </w:pPr>
            <w:r w:rsidRPr="00E17DB3">
              <w:rPr>
                <w:rFonts w:ascii="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BC584A7" w14:textId="0DCC9ACD"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24</w:t>
            </w:r>
          </w:p>
        </w:tc>
        <w:tc>
          <w:tcPr>
            <w:tcW w:w="718" w:type="dxa"/>
            <w:tcBorders>
              <w:top w:val="nil"/>
              <w:left w:val="nil"/>
              <w:bottom w:val="single" w:sz="4" w:space="0" w:color="auto"/>
              <w:right w:val="single" w:sz="4" w:space="0" w:color="auto"/>
            </w:tcBorders>
            <w:vAlign w:val="center"/>
          </w:tcPr>
          <w:p w14:paraId="537EBD21" w14:textId="3899DDA3"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402A7940" w14:textId="6849E6BA" w:rsidR="00502A45" w:rsidRPr="00E17DB3" w:rsidRDefault="00502A45" w:rsidP="00502A45">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w:t>
            </w:r>
          </w:p>
        </w:tc>
        <w:tc>
          <w:tcPr>
            <w:tcW w:w="719" w:type="dxa"/>
            <w:tcBorders>
              <w:top w:val="nil"/>
              <w:left w:val="nil"/>
              <w:bottom w:val="single" w:sz="4" w:space="0" w:color="auto"/>
              <w:right w:val="single" w:sz="4" w:space="0" w:color="auto"/>
            </w:tcBorders>
            <w:vAlign w:val="center"/>
          </w:tcPr>
          <w:p w14:paraId="387A530F" w14:textId="12228DF0" w:rsidR="00502A45" w:rsidRPr="00E17DB3" w:rsidRDefault="00502A45" w:rsidP="00502A45">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22</w:t>
            </w:r>
          </w:p>
        </w:tc>
      </w:tr>
      <w:tr w:rsidR="00E17DB3" w:rsidRPr="00E17DB3" w14:paraId="082AF554" w14:textId="77777777" w:rsidTr="00EF027F">
        <w:trPr>
          <w:trHeight w:val="284"/>
        </w:trPr>
        <w:tc>
          <w:tcPr>
            <w:tcW w:w="2013"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6860488" w14:textId="77777777" w:rsidR="00502A45" w:rsidRPr="00E17DB3" w:rsidRDefault="00502A45" w:rsidP="00502A45">
            <w:pPr>
              <w:widowControl/>
              <w:overflowPunct w:val="0"/>
              <w:snapToGrid w:val="0"/>
              <w:spacing w:line="186" w:lineRule="exact"/>
              <w:ind w:leftChars="-11" w:left="-26"/>
              <w:jc w:val="distribute"/>
              <w:rPr>
                <w:rFonts w:ascii="標楷體" w:eastAsia="標楷體" w:hAnsi="標楷體" w:cs="新細明體"/>
                <w:b/>
                <w:noProof/>
                <w:spacing w:val="-20"/>
                <w:kern w:val="0"/>
                <w:sz w:val="20"/>
                <w:szCs w:val="20"/>
              </w:rPr>
            </w:pPr>
            <w:r w:rsidRPr="00E17DB3">
              <w:rPr>
                <w:rFonts w:ascii="標楷體" w:eastAsia="標楷體" w:hAnsi="標楷體" w:cs="新細明體" w:hint="eastAsia"/>
                <w:b/>
                <w:noProof/>
                <w:spacing w:val="-20"/>
                <w:kern w:val="0"/>
                <w:sz w:val="20"/>
                <w:szCs w:val="20"/>
              </w:rPr>
              <w:t>審核報告非營業部分</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6E68B83C" w14:textId="5DA22D0A"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w:t>
            </w:r>
            <w:r w:rsidRPr="00E17DB3">
              <w:rPr>
                <w:rFonts w:ascii="標楷體" w:eastAsia="標楷體" w:hAnsi="標楷體" w:cs="新細明體"/>
                <w:b/>
                <w:noProof/>
                <w:kern w:val="0"/>
                <w:sz w:val="20"/>
                <w:szCs w:val="20"/>
              </w:rPr>
              <w:t>45</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270C60A" w14:textId="63A0B78C"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7B6A4B5D" w14:textId="11C453A1"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93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7DA37E8" w14:textId="7B7C97B1"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23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99F8258" w14:textId="70F234EB"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w:t>
            </w:r>
            <w:r w:rsidRPr="00E17DB3">
              <w:rPr>
                <w:rFonts w:ascii="標楷體" w:eastAsia="標楷體" w:hAnsi="標楷體" w:cs="新細明體"/>
                <w:b/>
                <w:noProof/>
                <w:kern w:val="0"/>
                <w:sz w:val="20"/>
                <w:szCs w:val="20"/>
              </w:rPr>
              <w:t>2</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07583341" w14:textId="6D8531FA"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4</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5DB2EA73" w14:textId="45723E5B"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10</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3D93391" w14:textId="06816C85"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142</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2E9C09D5" w14:textId="026CE635"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3</w:t>
            </w:r>
            <w:r w:rsidRPr="00E17DB3">
              <w:rPr>
                <w:rFonts w:ascii="標楷體" w:eastAsia="標楷體" w:hAnsi="標楷體" w:cs="新細明體"/>
                <w:b/>
                <w:noProof/>
                <w:kern w:val="0"/>
                <w:sz w:val="20"/>
                <w:szCs w:val="20"/>
              </w:rPr>
              <w:t>5</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3320726" w14:textId="6632C56E"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b/>
                <w:noProof/>
                <w:kern w:val="0"/>
                <w:sz w:val="20"/>
                <w:szCs w:val="20"/>
              </w:rPr>
              <w:t>7</w:t>
            </w:r>
          </w:p>
        </w:tc>
        <w:tc>
          <w:tcPr>
            <w:tcW w:w="719" w:type="dxa"/>
            <w:tcBorders>
              <w:top w:val="nil"/>
              <w:left w:val="nil"/>
              <w:bottom w:val="single" w:sz="4" w:space="0" w:color="auto"/>
              <w:right w:val="single" w:sz="4" w:space="0" w:color="auto"/>
            </w:tcBorders>
            <w:shd w:val="clear" w:color="auto" w:fill="DAEEF3" w:themeFill="accent5" w:themeFillTint="33"/>
            <w:vAlign w:val="center"/>
          </w:tcPr>
          <w:p w14:paraId="2148FD52" w14:textId="5DEC094A" w:rsidR="00502A45" w:rsidRPr="00E17DB3" w:rsidRDefault="00502A45" w:rsidP="00502A45">
            <w:pPr>
              <w:widowControl/>
              <w:overflowPunct w:val="0"/>
              <w:snapToGrid w:val="0"/>
              <w:spacing w:line="186" w:lineRule="exact"/>
              <w:jc w:val="right"/>
              <w:rPr>
                <w:rFonts w:ascii="標楷體" w:eastAsia="標楷體" w:hAnsi="標楷體" w:cs="新細明體"/>
                <w:b/>
                <w:noProof/>
                <w:kern w:val="0"/>
                <w:sz w:val="20"/>
                <w:szCs w:val="20"/>
              </w:rPr>
            </w:pPr>
            <w:r w:rsidRPr="00E17DB3">
              <w:rPr>
                <w:rFonts w:ascii="標楷體" w:eastAsia="標楷體" w:hAnsi="標楷體" w:cs="新細明體" w:hint="eastAsia"/>
                <w:b/>
                <w:noProof/>
                <w:kern w:val="0"/>
                <w:sz w:val="20"/>
                <w:szCs w:val="20"/>
              </w:rPr>
              <w:t>1</w:t>
            </w:r>
            <w:r w:rsidRPr="00E17DB3">
              <w:rPr>
                <w:rFonts w:ascii="標楷體" w:eastAsia="標楷體" w:hAnsi="標楷體" w:cs="新細明體"/>
                <w:b/>
                <w:noProof/>
                <w:kern w:val="0"/>
                <w:sz w:val="20"/>
                <w:szCs w:val="20"/>
              </w:rPr>
              <w:t>00</w:t>
            </w:r>
          </w:p>
        </w:tc>
      </w:tr>
      <w:tr w:rsidR="00E17DB3" w:rsidRPr="00E17DB3" w14:paraId="5C1E44CF"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3125661"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總統府主管</w:t>
            </w:r>
          </w:p>
        </w:tc>
        <w:tc>
          <w:tcPr>
            <w:tcW w:w="718" w:type="dxa"/>
            <w:tcBorders>
              <w:top w:val="single" w:sz="4" w:space="0" w:color="auto"/>
              <w:left w:val="single" w:sz="4" w:space="0" w:color="auto"/>
              <w:bottom w:val="single" w:sz="4" w:space="0" w:color="auto"/>
              <w:right w:val="single" w:sz="4" w:space="0" w:color="auto"/>
            </w:tcBorders>
            <w:vAlign w:val="center"/>
          </w:tcPr>
          <w:p w14:paraId="2188B04A" w14:textId="3B1CA5C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13DFD3D6" w14:textId="4FF7305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CCE8120" w14:textId="080080D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693C6DEE" w14:textId="65D7BDC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E524456" w14:textId="3CC85C0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5148144" w14:textId="3E701F8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EAFE85E" w14:textId="5BD1A11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7D722FBE" w14:textId="618C4CC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left w:val="single" w:sz="4" w:space="0" w:color="auto"/>
              <w:bottom w:val="single" w:sz="4" w:space="0" w:color="auto"/>
              <w:right w:val="single" w:sz="4" w:space="0" w:color="auto"/>
            </w:tcBorders>
            <w:vAlign w:val="center"/>
          </w:tcPr>
          <w:p w14:paraId="209E84CF" w14:textId="39C0CEE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7C59CB8B" w14:textId="52E6E1D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BE2853D" w14:textId="40E2B79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r>
      <w:tr w:rsidR="00E17DB3" w:rsidRPr="00E17DB3" w14:paraId="3315FECA"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10429643"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行政院主管</w:t>
            </w:r>
          </w:p>
        </w:tc>
        <w:tc>
          <w:tcPr>
            <w:tcW w:w="718" w:type="dxa"/>
            <w:tcBorders>
              <w:top w:val="single" w:sz="4" w:space="0" w:color="auto"/>
              <w:left w:val="single" w:sz="4" w:space="0" w:color="auto"/>
              <w:bottom w:val="single" w:sz="4" w:space="0" w:color="auto"/>
              <w:right w:val="single" w:sz="4" w:space="0" w:color="auto"/>
            </w:tcBorders>
            <w:vAlign w:val="center"/>
          </w:tcPr>
          <w:p w14:paraId="658B52BE" w14:textId="3801863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15</w:t>
            </w:r>
          </w:p>
        </w:tc>
        <w:tc>
          <w:tcPr>
            <w:tcW w:w="718" w:type="dxa"/>
            <w:tcBorders>
              <w:top w:val="single" w:sz="4" w:space="0" w:color="auto"/>
              <w:left w:val="single" w:sz="4" w:space="0" w:color="auto"/>
              <w:bottom w:val="single" w:sz="4" w:space="0" w:color="auto"/>
              <w:right w:val="single" w:sz="4" w:space="0" w:color="auto"/>
            </w:tcBorders>
            <w:vAlign w:val="center"/>
          </w:tcPr>
          <w:p w14:paraId="2CF22B07" w14:textId="3069A75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1696383" w14:textId="6CF13DF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10</w:t>
            </w:r>
          </w:p>
        </w:tc>
        <w:tc>
          <w:tcPr>
            <w:tcW w:w="718" w:type="dxa"/>
            <w:tcBorders>
              <w:top w:val="single" w:sz="4" w:space="0" w:color="auto"/>
              <w:left w:val="single" w:sz="4" w:space="0" w:color="auto"/>
              <w:bottom w:val="single" w:sz="4" w:space="0" w:color="auto"/>
              <w:right w:val="single" w:sz="4" w:space="0" w:color="auto"/>
            </w:tcBorders>
            <w:vAlign w:val="center"/>
          </w:tcPr>
          <w:p w14:paraId="231B8CBB" w14:textId="1840F6D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72F2AA3D" w14:textId="471160A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79CADD" w14:textId="5168D4C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5685EEB" w14:textId="718768D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400E4705" w14:textId="03569EA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13</w:t>
            </w:r>
          </w:p>
        </w:tc>
        <w:tc>
          <w:tcPr>
            <w:tcW w:w="718" w:type="dxa"/>
            <w:tcBorders>
              <w:left w:val="single" w:sz="4" w:space="0" w:color="auto"/>
              <w:bottom w:val="single" w:sz="4" w:space="0" w:color="auto"/>
              <w:right w:val="single" w:sz="4" w:space="0" w:color="auto"/>
            </w:tcBorders>
            <w:vAlign w:val="center"/>
          </w:tcPr>
          <w:p w14:paraId="7EC76926" w14:textId="02591C2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6</w:t>
            </w:r>
          </w:p>
        </w:tc>
        <w:tc>
          <w:tcPr>
            <w:tcW w:w="718" w:type="dxa"/>
            <w:tcBorders>
              <w:top w:val="single" w:sz="4" w:space="0" w:color="auto"/>
              <w:left w:val="single" w:sz="4" w:space="0" w:color="auto"/>
              <w:bottom w:val="single" w:sz="4" w:space="0" w:color="auto"/>
              <w:right w:val="single" w:sz="4" w:space="0" w:color="auto"/>
            </w:tcBorders>
            <w:vAlign w:val="center"/>
          </w:tcPr>
          <w:p w14:paraId="4319CAF2" w14:textId="3B9393A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4F8B6E5E" w14:textId="0B8BA20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r>
      <w:tr w:rsidR="00E17DB3" w:rsidRPr="00E17DB3" w14:paraId="6E1ABC1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DDC61C6"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內政部主管</w:t>
            </w:r>
          </w:p>
        </w:tc>
        <w:tc>
          <w:tcPr>
            <w:tcW w:w="718" w:type="dxa"/>
            <w:tcBorders>
              <w:top w:val="single" w:sz="4" w:space="0" w:color="auto"/>
              <w:left w:val="single" w:sz="4" w:space="0" w:color="auto"/>
              <w:bottom w:val="single" w:sz="4" w:space="0" w:color="auto"/>
              <w:right w:val="single" w:sz="4" w:space="0" w:color="auto"/>
            </w:tcBorders>
            <w:vAlign w:val="center"/>
          </w:tcPr>
          <w:p w14:paraId="3A9FD354" w14:textId="6A954C2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9</w:t>
            </w:r>
          </w:p>
        </w:tc>
        <w:tc>
          <w:tcPr>
            <w:tcW w:w="718" w:type="dxa"/>
            <w:tcBorders>
              <w:top w:val="single" w:sz="4" w:space="0" w:color="auto"/>
              <w:left w:val="single" w:sz="4" w:space="0" w:color="auto"/>
              <w:bottom w:val="single" w:sz="4" w:space="0" w:color="auto"/>
              <w:right w:val="single" w:sz="4" w:space="0" w:color="auto"/>
            </w:tcBorders>
            <w:vAlign w:val="center"/>
          </w:tcPr>
          <w:p w14:paraId="207B14A9" w14:textId="497A88E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CD45463" w14:textId="4225EAD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c>
          <w:tcPr>
            <w:tcW w:w="718" w:type="dxa"/>
            <w:tcBorders>
              <w:top w:val="single" w:sz="4" w:space="0" w:color="auto"/>
              <w:left w:val="single" w:sz="4" w:space="0" w:color="auto"/>
              <w:bottom w:val="single" w:sz="4" w:space="0" w:color="auto"/>
              <w:right w:val="single" w:sz="4" w:space="0" w:color="auto"/>
            </w:tcBorders>
            <w:vAlign w:val="center"/>
          </w:tcPr>
          <w:p w14:paraId="68B62E42" w14:textId="0D777A5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30198114" w14:textId="30A6D8C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D79B3B5" w14:textId="3E5FA03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0EFFF9F" w14:textId="1CB2794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322E3A93" w14:textId="62CAE66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9</w:t>
            </w:r>
          </w:p>
        </w:tc>
        <w:tc>
          <w:tcPr>
            <w:tcW w:w="718" w:type="dxa"/>
            <w:tcBorders>
              <w:left w:val="single" w:sz="4" w:space="0" w:color="auto"/>
              <w:bottom w:val="single" w:sz="4" w:space="0" w:color="auto"/>
              <w:right w:val="single" w:sz="4" w:space="0" w:color="auto"/>
            </w:tcBorders>
            <w:vAlign w:val="center"/>
          </w:tcPr>
          <w:p w14:paraId="3289DBA4" w14:textId="4454DAC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6DBBEBEE" w14:textId="19E8CE7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D5702FE" w14:textId="6075A65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5</w:t>
            </w:r>
          </w:p>
        </w:tc>
      </w:tr>
      <w:tr w:rsidR="00E17DB3" w:rsidRPr="00E17DB3" w14:paraId="3501C961"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12AE94D3"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國防部主管</w:t>
            </w:r>
          </w:p>
        </w:tc>
        <w:tc>
          <w:tcPr>
            <w:tcW w:w="718" w:type="dxa"/>
            <w:tcBorders>
              <w:top w:val="single" w:sz="4" w:space="0" w:color="auto"/>
              <w:left w:val="single" w:sz="4" w:space="0" w:color="auto"/>
              <w:bottom w:val="single" w:sz="4" w:space="0" w:color="auto"/>
              <w:right w:val="single" w:sz="4" w:space="0" w:color="auto"/>
            </w:tcBorders>
            <w:vAlign w:val="center"/>
          </w:tcPr>
          <w:p w14:paraId="4E902DCE" w14:textId="17DD617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11</w:t>
            </w:r>
          </w:p>
        </w:tc>
        <w:tc>
          <w:tcPr>
            <w:tcW w:w="718" w:type="dxa"/>
            <w:tcBorders>
              <w:top w:val="single" w:sz="4" w:space="0" w:color="auto"/>
              <w:left w:val="single" w:sz="4" w:space="0" w:color="auto"/>
              <w:bottom w:val="single" w:sz="4" w:space="0" w:color="auto"/>
              <w:right w:val="single" w:sz="4" w:space="0" w:color="auto"/>
            </w:tcBorders>
            <w:vAlign w:val="center"/>
          </w:tcPr>
          <w:p w14:paraId="0C3A18CC" w14:textId="767C21A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BD5FF3C" w14:textId="5300C23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c>
          <w:tcPr>
            <w:tcW w:w="718" w:type="dxa"/>
            <w:tcBorders>
              <w:top w:val="single" w:sz="4" w:space="0" w:color="auto"/>
              <w:left w:val="single" w:sz="4" w:space="0" w:color="auto"/>
              <w:bottom w:val="single" w:sz="4" w:space="0" w:color="auto"/>
              <w:right w:val="single" w:sz="4" w:space="0" w:color="auto"/>
            </w:tcBorders>
            <w:vAlign w:val="center"/>
          </w:tcPr>
          <w:p w14:paraId="4BAD7252" w14:textId="2A493AF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8077F3E" w14:textId="4F24365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2A943FE" w14:textId="7DC179A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22A23247" w14:textId="6EF5A9B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436FA0D0" w14:textId="7601B29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10</w:t>
            </w:r>
          </w:p>
        </w:tc>
        <w:tc>
          <w:tcPr>
            <w:tcW w:w="718" w:type="dxa"/>
            <w:tcBorders>
              <w:left w:val="single" w:sz="4" w:space="0" w:color="auto"/>
              <w:bottom w:val="single" w:sz="4" w:space="0" w:color="auto"/>
              <w:right w:val="single" w:sz="4" w:space="0" w:color="auto"/>
            </w:tcBorders>
            <w:vAlign w:val="center"/>
          </w:tcPr>
          <w:p w14:paraId="2C792F4B" w14:textId="20B24BC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0182105" w14:textId="2C71B24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9" w:type="dxa"/>
            <w:tcBorders>
              <w:top w:val="single" w:sz="4" w:space="0" w:color="auto"/>
              <w:left w:val="single" w:sz="4" w:space="0" w:color="auto"/>
              <w:bottom w:val="single" w:sz="4" w:space="0" w:color="auto"/>
              <w:right w:val="single" w:sz="4" w:space="0" w:color="auto"/>
            </w:tcBorders>
            <w:vAlign w:val="center"/>
          </w:tcPr>
          <w:p w14:paraId="78B78F4F" w14:textId="6F971A6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8</w:t>
            </w:r>
          </w:p>
        </w:tc>
      </w:tr>
      <w:tr w:rsidR="00E17DB3" w:rsidRPr="00E17DB3" w14:paraId="380A704A"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097557F"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財政部主管</w:t>
            </w:r>
          </w:p>
        </w:tc>
        <w:tc>
          <w:tcPr>
            <w:tcW w:w="718" w:type="dxa"/>
            <w:tcBorders>
              <w:top w:val="single" w:sz="4" w:space="0" w:color="auto"/>
              <w:left w:val="single" w:sz="4" w:space="0" w:color="auto"/>
              <w:bottom w:val="single" w:sz="4" w:space="0" w:color="auto"/>
              <w:right w:val="single" w:sz="4" w:space="0" w:color="auto"/>
            </w:tcBorders>
            <w:vAlign w:val="center"/>
          </w:tcPr>
          <w:p w14:paraId="68B7B902" w14:textId="1BEDF3F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B4173B1" w14:textId="1FC8D03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90031B4" w14:textId="715132F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77FAF84" w14:textId="3335AF3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87D2EB9" w14:textId="1AE4438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5764BE5" w14:textId="0252C6D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4A5E1E" w14:textId="2AD5B5A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2E097B24" w14:textId="268A079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3CC5F08A" w14:textId="479EAC6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0A9BD85" w14:textId="090A3D3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AD8538F" w14:textId="3209D77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r>
      <w:tr w:rsidR="00E17DB3" w:rsidRPr="00E17DB3" w14:paraId="25985774"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03828A79"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教育部主管</w:t>
            </w:r>
          </w:p>
        </w:tc>
        <w:tc>
          <w:tcPr>
            <w:tcW w:w="718" w:type="dxa"/>
            <w:tcBorders>
              <w:top w:val="single" w:sz="4" w:space="0" w:color="auto"/>
              <w:left w:val="single" w:sz="4" w:space="0" w:color="auto"/>
              <w:bottom w:val="single" w:sz="4" w:space="0" w:color="auto"/>
              <w:right w:val="single" w:sz="4" w:space="0" w:color="auto"/>
            </w:tcBorders>
            <w:vAlign w:val="center"/>
          </w:tcPr>
          <w:p w14:paraId="4206F14A" w14:textId="5A10D1E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16</w:t>
            </w:r>
          </w:p>
        </w:tc>
        <w:tc>
          <w:tcPr>
            <w:tcW w:w="718" w:type="dxa"/>
            <w:tcBorders>
              <w:top w:val="single" w:sz="4" w:space="0" w:color="auto"/>
              <w:left w:val="single" w:sz="4" w:space="0" w:color="auto"/>
              <w:bottom w:val="single" w:sz="4" w:space="0" w:color="auto"/>
              <w:right w:val="single" w:sz="4" w:space="0" w:color="auto"/>
            </w:tcBorders>
            <w:vAlign w:val="center"/>
          </w:tcPr>
          <w:p w14:paraId="1F63799A" w14:textId="6FAB43C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3CDAFE" w14:textId="62F052D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9</w:t>
            </w:r>
          </w:p>
        </w:tc>
        <w:tc>
          <w:tcPr>
            <w:tcW w:w="718" w:type="dxa"/>
            <w:tcBorders>
              <w:top w:val="single" w:sz="4" w:space="0" w:color="auto"/>
              <w:left w:val="single" w:sz="4" w:space="0" w:color="auto"/>
              <w:bottom w:val="single" w:sz="4" w:space="0" w:color="auto"/>
              <w:right w:val="single" w:sz="4" w:space="0" w:color="auto"/>
            </w:tcBorders>
            <w:vAlign w:val="center"/>
          </w:tcPr>
          <w:p w14:paraId="27AA1825" w14:textId="692A450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436CFD10" w14:textId="22B77DF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47351C70" w14:textId="752DC5F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B90D56B" w14:textId="10B5059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5E5856D1" w14:textId="0F16DFB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15</w:t>
            </w:r>
          </w:p>
        </w:tc>
        <w:tc>
          <w:tcPr>
            <w:tcW w:w="718" w:type="dxa"/>
            <w:tcBorders>
              <w:left w:val="single" w:sz="4" w:space="0" w:color="auto"/>
              <w:bottom w:val="single" w:sz="4" w:space="0" w:color="auto"/>
              <w:right w:val="single" w:sz="4" w:space="0" w:color="auto"/>
            </w:tcBorders>
            <w:vAlign w:val="center"/>
          </w:tcPr>
          <w:p w14:paraId="7E076DCF" w14:textId="195331C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7E0C8EE3" w14:textId="0F13A78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9" w:type="dxa"/>
            <w:tcBorders>
              <w:top w:val="single" w:sz="4" w:space="0" w:color="auto"/>
              <w:left w:val="single" w:sz="4" w:space="0" w:color="auto"/>
              <w:bottom w:val="single" w:sz="4" w:space="0" w:color="auto"/>
              <w:right w:val="single" w:sz="4" w:space="0" w:color="auto"/>
            </w:tcBorders>
            <w:vAlign w:val="center"/>
          </w:tcPr>
          <w:p w14:paraId="42D2A1DC" w14:textId="38F9663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11</w:t>
            </w:r>
          </w:p>
        </w:tc>
      </w:tr>
      <w:tr w:rsidR="00E17DB3" w:rsidRPr="00E17DB3" w14:paraId="1834D679"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05FD182"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法務部主管</w:t>
            </w:r>
          </w:p>
        </w:tc>
        <w:tc>
          <w:tcPr>
            <w:tcW w:w="718" w:type="dxa"/>
            <w:tcBorders>
              <w:top w:val="single" w:sz="4" w:space="0" w:color="auto"/>
              <w:left w:val="single" w:sz="4" w:space="0" w:color="auto"/>
              <w:bottom w:val="single" w:sz="4" w:space="0" w:color="auto"/>
              <w:right w:val="single" w:sz="4" w:space="0" w:color="auto"/>
            </w:tcBorders>
            <w:vAlign w:val="center"/>
          </w:tcPr>
          <w:p w14:paraId="56F5564C" w14:textId="2AB248C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1CFC74EF" w14:textId="10C02A9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C1EA7B4" w14:textId="3948FFE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F1464AD" w14:textId="176B858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C673B35" w14:textId="4B887E7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F572B7C" w14:textId="70C2CD7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E2BF59D" w14:textId="5BD249A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177A390B" w14:textId="7B44CA8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46EB0688" w14:textId="098864D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41665756" w14:textId="588FAE2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0E316679" w14:textId="3D09B7B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r>
      <w:tr w:rsidR="00E17DB3" w:rsidRPr="00E17DB3" w14:paraId="56B4F727"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3E14A15F"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經濟部主管</w:t>
            </w:r>
          </w:p>
        </w:tc>
        <w:tc>
          <w:tcPr>
            <w:tcW w:w="718" w:type="dxa"/>
            <w:tcBorders>
              <w:top w:val="single" w:sz="4" w:space="0" w:color="auto"/>
              <w:left w:val="single" w:sz="4" w:space="0" w:color="auto"/>
              <w:bottom w:val="single" w:sz="4" w:space="0" w:color="auto"/>
              <w:right w:val="single" w:sz="4" w:space="0" w:color="auto"/>
            </w:tcBorders>
            <w:vAlign w:val="center"/>
          </w:tcPr>
          <w:p w14:paraId="387F82F1" w14:textId="1B7D0C0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11</w:t>
            </w:r>
          </w:p>
        </w:tc>
        <w:tc>
          <w:tcPr>
            <w:tcW w:w="718" w:type="dxa"/>
            <w:tcBorders>
              <w:top w:val="single" w:sz="4" w:space="0" w:color="auto"/>
              <w:left w:val="single" w:sz="4" w:space="0" w:color="auto"/>
              <w:bottom w:val="single" w:sz="4" w:space="0" w:color="auto"/>
              <w:right w:val="single" w:sz="4" w:space="0" w:color="auto"/>
            </w:tcBorders>
            <w:vAlign w:val="center"/>
          </w:tcPr>
          <w:p w14:paraId="0ECF31B1" w14:textId="5D393A0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DB21A7C" w14:textId="44BC9BA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8</w:t>
            </w:r>
          </w:p>
        </w:tc>
        <w:tc>
          <w:tcPr>
            <w:tcW w:w="718" w:type="dxa"/>
            <w:tcBorders>
              <w:top w:val="single" w:sz="4" w:space="0" w:color="auto"/>
              <w:left w:val="single" w:sz="4" w:space="0" w:color="auto"/>
              <w:bottom w:val="single" w:sz="4" w:space="0" w:color="auto"/>
              <w:right w:val="single" w:sz="4" w:space="0" w:color="auto"/>
            </w:tcBorders>
            <w:vAlign w:val="center"/>
          </w:tcPr>
          <w:p w14:paraId="74AECFF3" w14:textId="4AA86C8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716C935D" w14:textId="14F9C6E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D5E3AD0" w14:textId="0724779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3032A48" w14:textId="2F9D20F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3B79FB93" w14:textId="3631A1B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11</w:t>
            </w:r>
          </w:p>
        </w:tc>
        <w:tc>
          <w:tcPr>
            <w:tcW w:w="718" w:type="dxa"/>
            <w:tcBorders>
              <w:left w:val="single" w:sz="4" w:space="0" w:color="auto"/>
              <w:bottom w:val="single" w:sz="4" w:space="0" w:color="auto"/>
              <w:right w:val="single" w:sz="4" w:space="0" w:color="auto"/>
            </w:tcBorders>
            <w:vAlign w:val="center"/>
          </w:tcPr>
          <w:p w14:paraId="51B51410" w14:textId="6868430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2ACF859A" w14:textId="733D40A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76452BF9" w14:textId="6A45F6C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r>
      <w:tr w:rsidR="00E17DB3" w:rsidRPr="00E17DB3" w14:paraId="5F632064"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77A6B35"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交通部主管</w:t>
            </w:r>
          </w:p>
        </w:tc>
        <w:tc>
          <w:tcPr>
            <w:tcW w:w="718" w:type="dxa"/>
            <w:tcBorders>
              <w:top w:val="single" w:sz="4" w:space="0" w:color="auto"/>
              <w:left w:val="single" w:sz="4" w:space="0" w:color="auto"/>
              <w:bottom w:val="single" w:sz="4" w:space="0" w:color="auto"/>
              <w:right w:val="single" w:sz="4" w:space="0" w:color="auto"/>
            </w:tcBorders>
            <w:vAlign w:val="center"/>
          </w:tcPr>
          <w:p w14:paraId="2E6FBA81" w14:textId="1DB5E50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18</w:t>
            </w:r>
          </w:p>
        </w:tc>
        <w:tc>
          <w:tcPr>
            <w:tcW w:w="718" w:type="dxa"/>
            <w:tcBorders>
              <w:top w:val="single" w:sz="4" w:space="0" w:color="auto"/>
              <w:left w:val="single" w:sz="4" w:space="0" w:color="auto"/>
              <w:bottom w:val="single" w:sz="4" w:space="0" w:color="auto"/>
              <w:right w:val="single" w:sz="4" w:space="0" w:color="auto"/>
            </w:tcBorders>
            <w:vAlign w:val="center"/>
          </w:tcPr>
          <w:p w14:paraId="0F52B039" w14:textId="08E03BF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23F2783" w14:textId="6D1E1E0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12</w:t>
            </w:r>
          </w:p>
        </w:tc>
        <w:tc>
          <w:tcPr>
            <w:tcW w:w="718" w:type="dxa"/>
            <w:tcBorders>
              <w:top w:val="single" w:sz="4" w:space="0" w:color="auto"/>
              <w:left w:val="single" w:sz="4" w:space="0" w:color="auto"/>
              <w:bottom w:val="single" w:sz="4" w:space="0" w:color="auto"/>
              <w:right w:val="single" w:sz="4" w:space="0" w:color="auto"/>
            </w:tcBorders>
            <w:vAlign w:val="center"/>
          </w:tcPr>
          <w:p w14:paraId="7BDBBE41" w14:textId="4AD834C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381EB295" w14:textId="61639AE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CB5D86C" w14:textId="4D5C553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73C55FE" w14:textId="51B0F19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20BBB1F0" w14:textId="617C9FF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18</w:t>
            </w:r>
          </w:p>
        </w:tc>
        <w:tc>
          <w:tcPr>
            <w:tcW w:w="718" w:type="dxa"/>
            <w:tcBorders>
              <w:left w:val="single" w:sz="4" w:space="0" w:color="auto"/>
              <w:bottom w:val="single" w:sz="4" w:space="0" w:color="auto"/>
              <w:right w:val="single" w:sz="4" w:space="0" w:color="auto"/>
            </w:tcBorders>
            <w:vAlign w:val="center"/>
          </w:tcPr>
          <w:p w14:paraId="5BA614A9" w14:textId="1FFF3DC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0D737462" w14:textId="6B57BA1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9" w:type="dxa"/>
            <w:tcBorders>
              <w:top w:val="single" w:sz="4" w:space="0" w:color="auto"/>
              <w:left w:val="single" w:sz="4" w:space="0" w:color="auto"/>
              <w:bottom w:val="single" w:sz="4" w:space="0" w:color="auto"/>
              <w:right w:val="single" w:sz="4" w:space="0" w:color="auto"/>
            </w:tcBorders>
            <w:vAlign w:val="center"/>
          </w:tcPr>
          <w:p w14:paraId="2144970A" w14:textId="5CAC766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12</w:t>
            </w:r>
          </w:p>
        </w:tc>
      </w:tr>
      <w:tr w:rsidR="00E17DB3" w:rsidRPr="00E17DB3" w14:paraId="760A0A23"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8DE7A49"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國軍退除役官兵</w:t>
            </w:r>
          </w:p>
          <w:p w14:paraId="0A063A2F"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輔導委員會主管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2BF2D3B3" w14:textId="6F263A95" w:rsidR="00502A45" w:rsidRPr="00E17DB3" w:rsidRDefault="00502A45" w:rsidP="00502A45">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hint="eastAsia"/>
                <w:sz w:val="20"/>
                <w:szCs w:val="20"/>
              </w:rPr>
              <w:t>7</w:t>
            </w:r>
          </w:p>
        </w:tc>
        <w:tc>
          <w:tcPr>
            <w:tcW w:w="718" w:type="dxa"/>
            <w:tcBorders>
              <w:top w:val="single" w:sz="4" w:space="0" w:color="auto"/>
              <w:left w:val="single" w:sz="4" w:space="0" w:color="auto"/>
              <w:bottom w:val="single" w:sz="4" w:space="0" w:color="auto"/>
              <w:right w:val="single" w:sz="4" w:space="0" w:color="auto"/>
            </w:tcBorders>
            <w:vAlign w:val="center"/>
          </w:tcPr>
          <w:p w14:paraId="1DB03D77" w14:textId="784287CD"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D32C3FE" w14:textId="366B61C5"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6F959EDE" w14:textId="236D349E"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9FCA24F" w14:textId="1F44B7CF"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BEB8DAF" w14:textId="4B0AC721"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6A75C60" w14:textId="6CAE05A0"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7D8F94A1" w14:textId="7E53231F"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c>
          <w:tcPr>
            <w:tcW w:w="718" w:type="dxa"/>
            <w:tcBorders>
              <w:left w:val="single" w:sz="4" w:space="0" w:color="auto"/>
              <w:bottom w:val="single" w:sz="4" w:space="0" w:color="auto"/>
              <w:right w:val="single" w:sz="4" w:space="0" w:color="auto"/>
            </w:tcBorders>
            <w:vAlign w:val="center"/>
          </w:tcPr>
          <w:p w14:paraId="0845E8D1" w14:textId="3A9C2491"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D014502" w14:textId="3E8FD03D"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4C14893" w14:textId="31F33F44" w:rsidR="00502A45" w:rsidRPr="00E17DB3" w:rsidRDefault="00502A45" w:rsidP="00502A45">
            <w:pPr>
              <w:widowControl/>
              <w:overflowPunct w:val="0"/>
              <w:snapToGrid w:val="0"/>
              <w:spacing w:before="10" w:after="10"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r>
      <w:tr w:rsidR="00E17DB3" w:rsidRPr="00E17DB3" w14:paraId="012A46A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F01B5DD"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國家科學及</w:t>
            </w:r>
          </w:p>
          <w:p w14:paraId="33178B64" w14:textId="6FAA9A40"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技術委員會主管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294B5C10" w14:textId="2C845EC8" w:rsidR="00502A45" w:rsidRPr="00E17DB3" w:rsidRDefault="00502A45" w:rsidP="00502A45">
            <w:pPr>
              <w:widowControl/>
              <w:overflowPunct w:val="0"/>
              <w:snapToGrid w:val="0"/>
              <w:spacing w:line="186" w:lineRule="exact"/>
              <w:jc w:val="right"/>
              <w:rPr>
                <w:rFonts w:ascii="標楷體" w:eastAsia="標楷體" w:hAnsi="標楷體" w:cs="新細明體"/>
                <w:noProof/>
                <w:kern w:val="0"/>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4B179865" w14:textId="224267E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33E3893" w14:textId="6B0F9B4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50D5018" w14:textId="2A32E5D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AC689C0" w14:textId="51ABEBC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3D9F6D35" w14:textId="261DE18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82D57A8" w14:textId="6397064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6E8893DB" w14:textId="26D0A6A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089D31DF" w14:textId="1BE408D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18EEE7D" w14:textId="047E893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35FE6E9" w14:textId="1F41C99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r>
      <w:tr w:rsidR="00E17DB3" w:rsidRPr="00E17DB3" w14:paraId="584AA03C"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DE50527" w14:textId="030F100E"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核能安全委員會主管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66038182" w14:textId="31E6E73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F8C4373" w14:textId="33CE4B1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30469D8" w14:textId="61655F9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B5D5FDB" w14:textId="48D05B3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8332CF9" w14:textId="7F74D6D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E51332F" w14:textId="25E235E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C256D09" w14:textId="72F71E3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52D4DFBD" w14:textId="5CDC6E1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4B983DF6" w14:textId="286FF96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A8DDA37" w14:textId="719DFF8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EF92D46" w14:textId="6EE1D08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r>
      <w:tr w:rsidR="00E17DB3" w:rsidRPr="00E17DB3" w14:paraId="3A42945C"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1F1F46A" w14:textId="15DBA418"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農業部主管</w:t>
            </w:r>
          </w:p>
        </w:tc>
        <w:tc>
          <w:tcPr>
            <w:tcW w:w="718" w:type="dxa"/>
            <w:tcBorders>
              <w:top w:val="single" w:sz="4" w:space="0" w:color="auto"/>
              <w:left w:val="single" w:sz="4" w:space="0" w:color="auto"/>
              <w:bottom w:val="single" w:sz="4" w:space="0" w:color="auto"/>
              <w:right w:val="single" w:sz="4" w:space="0" w:color="auto"/>
            </w:tcBorders>
            <w:vAlign w:val="center"/>
          </w:tcPr>
          <w:p w14:paraId="7A3A5F72" w14:textId="459C957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12</w:t>
            </w:r>
          </w:p>
        </w:tc>
        <w:tc>
          <w:tcPr>
            <w:tcW w:w="718" w:type="dxa"/>
            <w:tcBorders>
              <w:top w:val="single" w:sz="4" w:space="0" w:color="auto"/>
              <w:left w:val="single" w:sz="4" w:space="0" w:color="auto"/>
              <w:bottom w:val="single" w:sz="4" w:space="0" w:color="auto"/>
              <w:right w:val="single" w:sz="4" w:space="0" w:color="auto"/>
            </w:tcBorders>
            <w:vAlign w:val="center"/>
          </w:tcPr>
          <w:p w14:paraId="2C6C898F" w14:textId="11B6B16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AE5F137" w14:textId="77C86A6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10</w:t>
            </w:r>
          </w:p>
        </w:tc>
        <w:tc>
          <w:tcPr>
            <w:tcW w:w="718" w:type="dxa"/>
            <w:tcBorders>
              <w:top w:val="single" w:sz="4" w:space="0" w:color="auto"/>
              <w:left w:val="single" w:sz="4" w:space="0" w:color="auto"/>
              <w:bottom w:val="single" w:sz="4" w:space="0" w:color="auto"/>
              <w:right w:val="single" w:sz="4" w:space="0" w:color="auto"/>
            </w:tcBorders>
            <w:vAlign w:val="center"/>
          </w:tcPr>
          <w:p w14:paraId="4263A2A6" w14:textId="62B382F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36381B7" w14:textId="015EFDA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1B7400EE" w14:textId="22464E2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C546DD2" w14:textId="407AAC5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5E05F671" w14:textId="6D379F8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12</w:t>
            </w:r>
          </w:p>
        </w:tc>
        <w:tc>
          <w:tcPr>
            <w:tcW w:w="718" w:type="dxa"/>
            <w:tcBorders>
              <w:left w:val="single" w:sz="4" w:space="0" w:color="auto"/>
              <w:bottom w:val="single" w:sz="4" w:space="0" w:color="auto"/>
              <w:right w:val="single" w:sz="4" w:space="0" w:color="auto"/>
            </w:tcBorders>
            <w:vAlign w:val="center"/>
          </w:tcPr>
          <w:p w14:paraId="25CC2F22" w14:textId="53A0EF2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2538FC47" w14:textId="1FDC784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9" w:type="dxa"/>
            <w:tcBorders>
              <w:top w:val="single" w:sz="4" w:space="0" w:color="auto"/>
              <w:left w:val="single" w:sz="4" w:space="0" w:color="auto"/>
              <w:bottom w:val="single" w:sz="4" w:space="0" w:color="auto"/>
              <w:right w:val="single" w:sz="4" w:space="0" w:color="auto"/>
            </w:tcBorders>
            <w:vAlign w:val="center"/>
          </w:tcPr>
          <w:p w14:paraId="1632E9DE" w14:textId="5CA98E9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r>
      <w:tr w:rsidR="00E17DB3" w:rsidRPr="00E17DB3" w14:paraId="5C4FC341"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742556E"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勞動部主管</w:t>
            </w:r>
          </w:p>
        </w:tc>
        <w:tc>
          <w:tcPr>
            <w:tcW w:w="718" w:type="dxa"/>
            <w:tcBorders>
              <w:top w:val="single" w:sz="4" w:space="0" w:color="auto"/>
              <w:left w:val="single" w:sz="4" w:space="0" w:color="auto"/>
              <w:bottom w:val="single" w:sz="4" w:space="0" w:color="auto"/>
              <w:right w:val="single" w:sz="4" w:space="0" w:color="auto"/>
            </w:tcBorders>
            <w:vAlign w:val="center"/>
          </w:tcPr>
          <w:p w14:paraId="36D425CB" w14:textId="0B6AEEA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7</w:t>
            </w:r>
          </w:p>
        </w:tc>
        <w:tc>
          <w:tcPr>
            <w:tcW w:w="718" w:type="dxa"/>
            <w:tcBorders>
              <w:top w:val="single" w:sz="4" w:space="0" w:color="auto"/>
              <w:left w:val="single" w:sz="4" w:space="0" w:color="auto"/>
              <w:bottom w:val="single" w:sz="4" w:space="0" w:color="auto"/>
              <w:right w:val="single" w:sz="4" w:space="0" w:color="auto"/>
            </w:tcBorders>
            <w:vAlign w:val="center"/>
          </w:tcPr>
          <w:p w14:paraId="03BAA581" w14:textId="04BBA17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A6C07A7" w14:textId="3187D01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0D6E5794" w14:textId="5E814C4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D228E4C" w14:textId="311D219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1B9E908" w14:textId="596008C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242D8F35" w14:textId="55581CD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02DB99AF" w14:textId="1D3846D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left w:val="single" w:sz="4" w:space="0" w:color="auto"/>
              <w:bottom w:val="single" w:sz="4" w:space="0" w:color="auto"/>
              <w:right w:val="single" w:sz="4" w:space="0" w:color="auto"/>
            </w:tcBorders>
            <w:vAlign w:val="center"/>
          </w:tcPr>
          <w:p w14:paraId="3DA36F3E" w14:textId="03A8745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1EF7EDC" w14:textId="22894C0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1BE28688" w14:textId="345074E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r>
      <w:tr w:rsidR="00E17DB3" w:rsidRPr="00E17DB3" w14:paraId="4B27BE0E"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B028920"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衛生福利部主管</w:t>
            </w:r>
          </w:p>
        </w:tc>
        <w:tc>
          <w:tcPr>
            <w:tcW w:w="718" w:type="dxa"/>
            <w:tcBorders>
              <w:top w:val="single" w:sz="4" w:space="0" w:color="auto"/>
              <w:left w:val="single" w:sz="4" w:space="0" w:color="auto"/>
              <w:bottom w:val="single" w:sz="4" w:space="0" w:color="auto"/>
              <w:right w:val="single" w:sz="4" w:space="0" w:color="auto"/>
            </w:tcBorders>
            <w:vAlign w:val="center"/>
          </w:tcPr>
          <w:p w14:paraId="2B537BC6" w14:textId="260AC5D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14</w:t>
            </w:r>
          </w:p>
        </w:tc>
        <w:tc>
          <w:tcPr>
            <w:tcW w:w="718" w:type="dxa"/>
            <w:tcBorders>
              <w:top w:val="single" w:sz="4" w:space="0" w:color="auto"/>
              <w:left w:val="single" w:sz="4" w:space="0" w:color="auto"/>
              <w:bottom w:val="single" w:sz="4" w:space="0" w:color="auto"/>
              <w:right w:val="single" w:sz="4" w:space="0" w:color="auto"/>
            </w:tcBorders>
            <w:vAlign w:val="center"/>
          </w:tcPr>
          <w:p w14:paraId="3CC02B2E" w14:textId="597CCED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3454BCB" w14:textId="3CF4939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10</w:t>
            </w:r>
          </w:p>
        </w:tc>
        <w:tc>
          <w:tcPr>
            <w:tcW w:w="718" w:type="dxa"/>
            <w:tcBorders>
              <w:top w:val="single" w:sz="4" w:space="0" w:color="auto"/>
              <w:left w:val="single" w:sz="4" w:space="0" w:color="auto"/>
              <w:bottom w:val="single" w:sz="4" w:space="0" w:color="auto"/>
              <w:right w:val="single" w:sz="4" w:space="0" w:color="auto"/>
            </w:tcBorders>
            <w:vAlign w:val="center"/>
          </w:tcPr>
          <w:p w14:paraId="04797A8C" w14:textId="76EEB12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435F117E" w14:textId="5DDB9E2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312EF74D" w14:textId="1C70A38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1D2075B" w14:textId="67D253F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21712BB7" w14:textId="485981C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14</w:t>
            </w:r>
          </w:p>
        </w:tc>
        <w:tc>
          <w:tcPr>
            <w:tcW w:w="718" w:type="dxa"/>
            <w:tcBorders>
              <w:left w:val="single" w:sz="4" w:space="0" w:color="auto"/>
              <w:bottom w:val="single" w:sz="4" w:space="0" w:color="auto"/>
              <w:right w:val="single" w:sz="4" w:space="0" w:color="auto"/>
            </w:tcBorders>
            <w:vAlign w:val="center"/>
          </w:tcPr>
          <w:p w14:paraId="0DA6D67D" w14:textId="0B319CE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5</w:t>
            </w:r>
          </w:p>
        </w:tc>
        <w:tc>
          <w:tcPr>
            <w:tcW w:w="718" w:type="dxa"/>
            <w:tcBorders>
              <w:top w:val="single" w:sz="4" w:space="0" w:color="auto"/>
              <w:left w:val="single" w:sz="4" w:space="0" w:color="auto"/>
              <w:bottom w:val="single" w:sz="4" w:space="0" w:color="auto"/>
              <w:right w:val="single" w:sz="4" w:space="0" w:color="auto"/>
            </w:tcBorders>
            <w:vAlign w:val="center"/>
          </w:tcPr>
          <w:p w14:paraId="547F2611" w14:textId="5F16093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2CE43DE8" w14:textId="3374810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9</w:t>
            </w:r>
          </w:p>
        </w:tc>
      </w:tr>
      <w:tr w:rsidR="00E17DB3" w:rsidRPr="00E17DB3" w14:paraId="0CF9C7FA"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EB2F195" w14:textId="0E30AE2D"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環境部主管</w:t>
            </w:r>
          </w:p>
        </w:tc>
        <w:tc>
          <w:tcPr>
            <w:tcW w:w="718" w:type="dxa"/>
            <w:tcBorders>
              <w:top w:val="single" w:sz="4" w:space="0" w:color="auto"/>
              <w:left w:val="single" w:sz="4" w:space="0" w:color="auto"/>
              <w:bottom w:val="single" w:sz="4" w:space="0" w:color="auto"/>
              <w:right w:val="single" w:sz="4" w:space="0" w:color="auto"/>
            </w:tcBorders>
            <w:vAlign w:val="center"/>
          </w:tcPr>
          <w:p w14:paraId="41EABA72" w14:textId="26A3A80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4FF6EAB" w14:textId="23DB63C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6458C5C" w14:textId="4A80ABE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5267107" w14:textId="0269AA3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ECAD795" w14:textId="69B0FF5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6BD5841" w14:textId="385DC7F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8EF8962" w14:textId="4578429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58765149" w14:textId="50B9665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4E1951CF" w14:textId="3E2C6A3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C644871" w14:textId="22A5E37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6E3BF383" w14:textId="7FB42B9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r>
      <w:tr w:rsidR="00E17DB3" w:rsidRPr="00E17DB3" w14:paraId="29B70DD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5797E23"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文化部主管</w:t>
            </w:r>
          </w:p>
        </w:tc>
        <w:tc>
          <w:tcPr>
            <w:tcW w:w="718" w:type="dxa"/>
            <w:tcBorders>
              <w:top w:val="single" w:sz="4" w:space="0" w:color="auto"/>
              <w:left w:val="single" w:sz="4" w:space="0" w:color="auto"/>
              <w:bottom w:val="single" w:sz="4" w:space="0" w:color="auto"/>
              <w:right w:val="single" w:sz="4" w:space="0" w:color="auto"/>
            </w:tcBorders>
            <w:vAlign w:val="center"/>
          </w:tcPr>
          <w:p w14:paraId="00E8E706" w14:textId="1A9A798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01F390A6" w14:textId="2FB8DE8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800DE02" w14:textId="6B58937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5451F6C9" w14:textId="48A10FE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7755881" w14:textId="52C9094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BD144C0" w14:textId="6B1B2F4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474534" w14:textId="26E52F9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3736B25C" w14:textId="193C258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48653E6D" w14:textId="1C56D6E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F18AE9E" w14:textId="6D1E372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20EFC721" w14:textId="37B2844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r>
      <w:tr w:rsidR="00E17DB3" w:rsidRPr="00E17DB3" w14:paraId="0E220129"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6E9AA434"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國立故宮博物院主管</w:t>
            </w:r>
          </w:p>
        </w:tc>
        <w:tc>
          <w:tcPr>
            <w:tcW w:w="718" w:type="dxa"/>
            <w:tcBorders>
              <w:top w:val="single" w:sz="4" w:space="0" w:color="auto"/>
              <w:left w:val="single" w:sz="4" w:space="0" w:color="auto"/>
              <w:bottom w:val="single" w:sz="4" w:space="0" w:color="auto"/>
              <w:right w:val="single" w:sz="4" w:space="0" w:color="auto"/>
            </w:tcBorders>
            <w:vAlign w:val="center"/>
          </w:tcPr>
          <w:p w14:paraId="3D9A5A73" w14:textId="6D9D764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658CB57B" w14:textId="4CC6E75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1B295E" w14:textId="2990984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70ED463" w14:textId="1631D5B0"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EF6C09E" w14:textId="6978E18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7B484164" w14:textId="6A06252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E018AEC" w14:textId="1DAC4FC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3C3B414C" w14:textId="2FE8A5A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4844D7FA" w14:textId="05AAC38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41E63B8" w14:textId="3A9A8B6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6CE451C6" w14:textId="6E6A64E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r>
      <w:tr w:rsidR="00E17DB3" w:rsidRPr="00E17DB3" w14:paraId="52806C50"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993287B"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金融監督</w:t>
            </w:r>
            <w:r w:rsidRPr="00E17DB3">
              <w:rPr>
                <w:rFonts w:ascii="標楷體" w:eastAsia="標楷體" w:hAnsi="標楷體" w:cs="新細明體" w:hint="eastAsia"/>
                <w:noProof/>
                <w:kern w:val="0"/>
                <w:sz w:val="20"/>
                <w:szCs w:val="20"/>
              </w:rPr>
              <w:t>管理</w:t>
            </w:r>
          </w:p>
          <w:p w14:paraId="2D84E56E"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委員會</w:t>
            </w:r>
            <w:r w:rsidRPr="00E17DB3">
              <w:rPr>
                <w:rFonts w:ascii="標楷體" w:eastAsia="標楷體" w:hAnsi="標楷體" w:hint="eastAsia"/>
                <w:sz w:val="20"/>
              </w:rPr>
              <w:t>主管</w:t>
            </w:r>
          </w:p>
        </w:tc>
        <w:tc>
          <w:tcPr>
            <w:tcW w:w="718" w:type="dxa"/>
            <w:tcBorders>
              <w:top w:val="single" w:sz="4" w:space="0" w:color="auto"/>
              <w:left w:val="single" w:sz="4" w:space="0" w:color="auto"/>
              <w:bottom w:val="single" w:sz="4" w:space="0" w:color="auto"/>
              <w:right w:val="single" w:sz="4" w:space="0" w:color="auto"/>
            </w:tcBorders>
            <w:vAlign w:val="center"/>
          </w:tcPr>
          <w:p w14:paraId="5E627245" w14:textId="6625C15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1C69B95" w14:textId="4263549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B4B66CA" w14:textId="6B84136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56B32E0C" w14:textId="58259A4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2FA6AF6" w14:textId="4D930A1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BE628B9" w14:textId="583F6BF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7B51460" w14:textId="7FAB25F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58DB988A" w14:textId="02E4C1D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7B77D506" w14:textId="5FB0D00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F3440CA" w14:textId="4001928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2A657BA" w14:textId="5AF6B9B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r>
      <w:tr w:rsidR="00E17DB3" w:rsidRPr="00E17DB3" w14:paraId="2C57F6E3"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3C80890"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國家通</w:t>
            </w:r>
            <w:r w:rsidRPr="00E17DB3">
              <w:rPr>
                <w:rFonts w:ascii="標楷體" w:eastAsia="標楷體" w:hAnsi="標楷體" w:cs="新細明體" w:hint="eastAsia"/>
                <w:noProof/>
                <w:kern w:val="0"/>
                <w:sz w:val="20"/>
                <w:szCs w:val="20"/>
              </w:rPr>
              <w:t>訊傳播</w:t>
            </w:r>
          </w:p>
          <w:p w14:paraId="4BFD4B70"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委員會</w:t>
            </w:r>
            <w:r w:rsidRPr="00E17DB3">
              <w:rPr>
                <w:rFonts w:ascii="標楷體" w:eastAsia="標楷體" w:hAnsi="標楷體" w:hint="eastAsia"/>
                <w:sz w:val="20"/>
              </w:rPr>
              <w:t>主管</w:t>
            </w:r>
          </w:p>
        </w:tc>
        <w:tc>
          <w:tcPr>
            <w:tcW w:w="718" w:type="dxa"/>
            <w:tcBorders>
              <w:top w:val="single" w:sz="4" w:space="0" w:color="auto"/>
              <w:left w:val="single" w:sz="4" w:space="0" w:color="auto"/>
              <w:bottom w:val="single" w:sz="4" w:space="0" w:color="auto"/>
              <w:right w:val="single" w:sz="4" w:space="0" w:color="auto"/>
            </w:tcBorders>
            <w:vAlign w:val="center"/>
          </w:tcPr>
          <w:p w14:paraId="4F43DA55" w14:textId="332D8C0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top w:val="single" w:sz="4" w:space="0" w:color="auto"/>
              <w:left w:val="single" w:sz="4" w:space="0" w:color="auto"/>
              <w:bottom w:val="single" w:sz="4" w:space="0" w:color="auto"/>
              <w:right w:val="single" w:sz="4" w:space="0" w:color="auto"/>
            </w:tcBorders>
            <w:vAlign w:val="center"/>
          </w:tcPr>
          <w:p w14:paraId="791BD620" w14:textId="4362302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BF2955E" w14:textId="6B5B88F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45907D8" w14:textId="26935BC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68EDB5C" w14:textId="2E7BDEB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18235DB" w14:textId="1274D6A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B58FFCE" w14:textId="00D6F32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left w:val="single" w:sz="4" w:space="0" w:color="auto"/>
              <w:bottom w:val="single" w:sz="4" w:space="0" w:color="auto"/>
              <w:right w:val="single" w:sz="4" w:space="0" w:color="auto"/>
            </w:tcBorders>
            <w:vAlign w:val="center"/>
          </w:tcPr>
          <w:p w14:paraId="105A5562" w14:textId="655A43BC"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c>
          <w:tcPr>
            <w:tcW w:w="718" w:type="dxa"/>
            <w:tcBorders>
              <w:left w:val="single" w:sz="4" w:space="0" w:color="auto"/>
              <w:bottom w:val="single" w:sz="4" w:space="0" w:color="auto"/>
              <w:right w:val="single" w:sz="4" w:space="0" w:color="auto"/>
            </w:tcBorders>
            <w:vAlign w:val="center"/>
          </w:tcPr>
          <w:p w14:paraId="748A5861" w14:textId="44DC71C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A6D81E3" w14:textId="4FDAE13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61CDD05" w14:textId="6C744DE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3</w:t>
            </w:r>
          </w:p>
        </w:tc>
      </w:tr>
      <w:tr w:rsidR="00E17DB3" w:rsidRPr="00E17DB3" w14:paraId="21131B9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45A735C9"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原住民族委員會主管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3AC73943" w14:textId="679B78BD"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7EC7FA2" w14:textId="40D2B6D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6E9177C" w14:textId="461F302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736BB47" w14:textId="7887132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9BB545B" w14:textId="294571B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29FFE6E" w14:textId="016723C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EF06D7E" w14:textId="13F8695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78A56911" w14:textId="5D3608E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2</w:t>
            </w:r>
          </w:p>
        </w:tc>
        <w:tc>
          <w:tcPr>
            <w:tcW w:w="718" w:type="dxa"/>
            <w:tcBorders>
              <w:left w:val="single" w:sz="4" w:space="0" w:color="auto"/>
              <w:bottom w:val="single" w:sz="4" w:space="0" w:color="auto"/>
              <w:right w:val="single" w:sz="4" w:space="0" w:color="auto"/>
            </w:tcBorders>
            <w:vAlign w:val="center"/>
          </w:tcPr>
          <w:p w14:paraId="7CBCB067" w14:textId="054EBDF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DC849BD" w14:textId="114F5DF7"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9" w:type="dxa"/>
            <w:tcBorders>
              <w:top w:val="single" w:sz="4" w:space="0" w:color="auto"/>
              <w:left w:val="single" w:sz="4" w:space="0" w:color="auto"/>
              <w:bottom w:val="single" w:sz="4" w:space="0" w:color="auto"/>
              <w:right w:val="single" w:sz="4" w:space="0" w:color="auto"/>
            </w:tcBorders>
            <w:vAlign w:val="center"/>
          </w:tcPr>
          <w:p w14:paraId="37C1CE46" w14:textId="731E56B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r>
      <w:tr w:rsidR="00E17DB3" w:rsidRPr="00E17DB3" w14:paraId="32092A56"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75162042"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公平交易委員會主管</w:t>
            </w:r>
          </w:p>
        </w:tc>
        <w:tc>
          <w:tcPr>
            <w:tcW w:w="718" w:type="dxa"/>
            <w:tcBorders>
              <w:top w:val="single" w:sz="4" w:space="0" w:color="auto"/>
              <w:left w:val="single" w:sz="4" w:space="0" w:color="auto"/>
              <w:bottom w:val="single" w:sz="4" w:space="0" w:color="auto"/>
              <w:right w:val="single" w:sz="4" w:space="0" w:color="auto"/>
            </w:tcBorders>
            <w:vAlign w:val="center"/>
          </w:tcPr>
          <w:p w14:paraId="6CE06ADA" w14:textId="4A1F4A0E"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870162B" w14:textId="2C2A3DD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F0F5BE4" w14:textId="034D3808"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B4525CE" w14:textId="6025943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6C7F991" w14:textId="316B2789"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0BE368B" w14:textId="6BA2B95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C3F70E6" w14:textId="7282195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38DB11E1" w14:textId="00BF347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left w:val="single" w:sz="4" w:space="0" w:color="auto"/>
              <w:bottom w:val="single" w:sz="4" w:space="0" w:color="auto"/>
              <w:right w:val="single" w:sz="4" w:space="0" w:color="auto"/>
            </w:tcBorders>
            <w:vAlign w:val="center"/>
          </w:tcPr>
          <w:p w14:paraId="4749B4E9" w14:textId="19EA8A0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1AE361E" w14:textId="64ECF1B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435F172E" w14:textId="02285B3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r>
      <w:tr w:rsidR="00E17DB3" w:rsidRPr="00E17DB3" w14:paraId="07FFD4C9" w14:textId="77777777" w:rsidTr="00EF027F">
        <w:trPr>
          <w:trHeight w:val="284"/>
        </w:trPr>
        <w:tc>
          <w:tcPr>
            <w:tcW w:w="2013" w:type="dxa"/>
            <w:tcBorders>
              <w:top w:val="nil"/>
              <w:left w:val="single" w:sz="4" w:space="0" w:color="auto"/>
              <w:bottom w:val="single" w:sz="4" w:space="0" w:color="auto"/>
              <w:right w:val="single" w:sz="4" w:space="0" w:color="auto"/>
            </w:tcBorders>
            <w:vAlign w:val="center"/>
          </w:tcPr>
          <w:p w14:paraId="24A9EAED"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hint="eastAsia"/>
                <w:sz w:val="20"/>
              </w:rPr>
              <w:t>考試院考選部主管</w:t>
            </w:r>
          </w:p>
        </w:tc>
        <w:tc>
          <w:tcPr>
            <w:tcW w:w="718" w:type="dxa"/>
            <w:tcBorders>
              <w:top w:val="single" w:sz="4" w:space="0" w:color="auto"/>
              <w:left w:val="single" w:sz="4" w:space="0" w:color="auto"/>
              <w:bottom w:val="single" w:sz="4" w:space="0" w:color="auto"/>
              <w:right w:val="single" w:sz="4" w:space="0" w:color="auto"/>
            </w:tcBorders>
            <w:vAlign w:val="center"/>
          </w:tcPr>
          <w:p w14:paraId="25A65D17" w14:textId="05EA567F"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7A4E10C5" w14:textId="7B3F3555"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FE65878" w14:textId="411947DA"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DCB3A8" w14:textId="7DF7BFA6"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47E5197C" w14:textId="698505A3"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3B0F81A4" w14:textId="4A7934EB"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CED3104" w14:textId="61762991"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27E4863" w14:textId="765C78F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11ABC0F4" w14:textId="0F59BF5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1</w:t>
            </w:r>
          </w:p>
        </w:tc>
        <w:tc>
          <w:tcPr>
            <w:tcW w:w="718" w:type="dxa"/>
            <w:tcBorders>
              <w:top w:val="single" w:sz="4" w:space="0" w:color="auto"/>
              <w:left w:val="single" w:sz="4" w:space="0" w:color="auto"/>
              <w:bottom w:val="single" w:sz="4" w:space="0" w:color="auto"/>
              <w:right w:val="single" w:sz="4" w:space="0" w:color="auto"/>
            </w:tcBorders>
            <w:vAlign w:val="center"/>
          </w:tcPr>
          <w:p w14:paraId="051612F5" w14:textId="07C8DA62"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3AE1EAF7" w14:textId="12EC3FD4" w:rsidR="00502A45" w:rsidRPr="00E17DB3" w:rsidRDefault="00502A45" w:rsidP="00502A45">
            <w:pPr>
              <w:widowControl/>
              <w:overflowPunct w:val="0"/>
              <w:snapToGrid w:val="0"/>
              <w:spacing w:line="186" w:lineRule="exact"/>
              <w:jc w:val="right"/>
              <w:rPr>
                <w:rFonts w:ascii="標楷體" w:eastAsia="標楷體" w:hAnsi="標楷體"/>
                <w:bCs/>
                <w:sz w:val="20"/>
                <w:szCs w:val="20"/>
              </w:rPr>
            </w:pPr>
            <w:r w:rsidRPr="00E17DB3">
              <w:rPr>
                <w:rFonts w:ascii="標楷體" w:eastAsia="標楷體" w:hAnsi="標楷體" w:hint="eastAsia"/>
                <w:sz w:val="20"/>
                <w:szCs w:val="20"/>
              </w:rPr>
              <w:t>－</w:t>
            </w:r>
          </w:p>
        </w:tc>
      </w:tr>
      <w:tr w:rsidR="00E17DB3" w:rsidRPr="00E17DB3" w14:paraId="4BF63931" w14:textId="77777777" w:rsidTr="004816D7">
        <w:trPr>
          <w:trHeight w:val="284"/>
        </w:trPr>
        <w:tc>
          <w:tcPr>
            <w:tcW w:w="2013" w:type="dxa"/>
            <w:tcBorders>
              <w:top w:val="nil"/>
              <w:left w:val="single" w:sz="4" w:space="0" w:color="auto"/>
              <w:bottom w:val="single" w:sz="4" w:space="0" w:color="auto"/>
              <w:right w:val="single" w:sz="4" w:space="0" w:color="auto"/>
            </w:tcBorders>
            <w:vAlign w:val="center"/>
          </w:tcPr>
          <w:p w14:paraId="7C92C855" w14:textId="77777777" w:rsidR="00502A45" w:rsidRPr="00E17DB3" w:rsidRDefault="00502A45" w:rsidP="00502A45">
            <w:pPr>
              <w:widowControl/>
              <w:overflowPunct w:val="0"/>
              <w:snapToGrid w:val="0"/>
              <w:spacing w:line="186" w:lineRule="exact"/>
              <w:jc w:val="distribute"/>
              <w:rPr>
                <w:rFonts w:ascii="標楷體" w:eastAsia="標楷體" w:hAnsi="標楷體" w:cs="新細明體"/>
                <w:noProof/>
                <w:kern w:val="0"/>
                <w:sz w:val="20"/>
                <w:szCs w:val="20"/>
              </w:rPr>
            </w:pPr>
            <w:r w:rsidRPr="00E17DB3">
              <w:rPr>
                <w:rFonts w:ascii="標楷體" w:eastAsia="標楷體" w:hAnsi="標楷體" w:cs="新細明體" w:hint="eastAsia"/>
                <w:noProof/>
                <w:kern w:val="0"/>
                <w:sz w:val="20"/>
                <w:szCs w:val="20"/>
              </w:rPr>
              <w:t>國家金融安定基金</w:t>
            </w:r>
          </w:p>
        </w:tc>
        <w:tc>
          <w:tcPr>
            <w:tcW w:w="718" w:type="dxa"/>
            <w:tcBorders>
              <w:top w:val="single" w:sz="4" w:space="0" w:color="auto"/>
              <w:left w:val="single" w:sz="4" w:space="0" w:color="auto"/>
              <w:bottom w:val="single" w:sz="4" w:space="0" w:color="auto"/>
              <w:right w:val="single" w:sz="4" w:space="0" w:color="auto"/>
            </w:tcBorders>
            <w:vAlign w:val="center"/>
          </w:tcPr>
          <w:p w14:paraId="261C5041" w14:textId="0ABF782F"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73F8C55" w14:textId="35E1D4B4"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BF74DA1" w14:textId="133A608F"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969EE88" w14:textId="5CB09B24"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FF0B777" w14:textId="78E00B35"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70BB24D2" w14:textId="0F572EFC"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56808F43" w14:textId="329BC631"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D04EAAA" w14:textId="66971B42"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0AB2FC2" w14:textId="178AEC00"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22540191" w14:textId="72584495"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0BCCD439" w14:textId="62F11650"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w:t>
            </w:r>
          </w:p>
        </w:tc>
      </w:tr>
      <w:tr w:rsidR="00E17DB3" w:rsidRPr="00E17DB3" w14:paraId="309D7D05" w14:textId="77777777" w:rsidTr="00EF027F">
        <w:trPr>
          <w:trHeight w:val="284"/>
        </w:trPr>
        <w:tc>
          <w:tcPr>
            <w:tcW w:w="2013" w:type="dxa"/>
            <w:tcBorders>
              <w:top w:val="nil"/>
              <w:left w:val="single" w:sz="4" w:space="0" w:color="auto"/>
              <w:bottom w:val="single" w:sz="4" w:space="0" w:color="auto"/>
              <w:right w:val="single" w:sz="4" w:space="0" w:color="auto"/>
            </w:tcBorders>
            <w:vAlign w:val="center"/>
            <w:hideMark/>
          </w:tcPr>
          <w:p w14:paraId="3FFCE644" w14:textId="77777777" w:rsidR="00502A45" w:rsidRPr="00E17DB3" w:rsidRDefault="00502A45" w:rsidP="00502A45">
            <w:pPr>
              <w:widowControl/>
              <w:overflowPunct w:val="0"/>
              <w:snapToGrid w:val="0"/>
              <w:spacing w:line="186" w:lineRule="exact"/>
              <w:jc w:val="distribute"/>
              <w:rPr>
                <w:rFonts w:ascii="標楷體" w:eastAsia="標楷體" w:hAnsi="標楷體" w:cs="新細明體"/>
                <w:kern w:val="0"/>
                <w:sz w:val="20"/>
                <w:szCs w:val="20"/>
              </w:rPr>
            </w:pPr>
            <w:r w:rsidRPr="00E17DB3">
              <w:rPr>
                <w:rFonts w:ascii="標楷體" w:eastAsia="標楷體" w:hAnsi="標楷體" w:cs="新細明體" w:hint="eastAsia"/>
                <w:noProof/>
                <w:kern w:val="0"/>
                <w:sz w:val="20"/>
                <w:szCs w:val="20"/>
              </w:rPr>
              <w:t>信託基金</w:t>
            </w:r>
          </w:p>
        </w:tc>
        <w:tc>
          <w:tcPr>
            <w:tcW w:w="718" w:type="dxa"/>
            <w:tcBorders>
              <w:top w:val="single" w:sz="4" w:space="0" w:color="auto"/>
              <w:left w:val="single" w:sz="4" w:space="0" w:color="auto"/>
              <w:bottom w:val="single" w:sz="4" w:space="0" w:color="auto"/>
              <w:right w:val="single" w:sz="4" w:space="0" w:color="auto"/>
            </w:tcBorders>
            <w:vAlign w:val="center"/>
          </w:tcPr>
          <w:p w14:paraId="641A93E5" w14:textId="39AC91A7"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6AA8A62F" w14:textId="72188F27"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62FC4BCA" w14:textId="20979E9C"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3F461BF" w14:textId="3C71E2FC"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2</w:t>
            </w:r>
          </w:p>
        </w:tc>
        <w:tc>
          <w:tcPr>
            <w:tcW w:w="718" w:type="dxa"/>
            <w:tcBorders>
              <w:top w:val="single" w:sz="4" w:space="0" w:color="auto"/>
              <w:left w:val="single" w:sz="4" w:space="0" w:color="auto"/>
              <w:bottom w:val="single" w:sz="4" w:space="0" w:color="auto"/>
              <w:right w:val="single" w:sz="4" w:space="0" w:color="auto"/>
            </w:tcBorders>
            <w:vAlign w:val="center"/>
          </w:tcPr>
          <w:p w14:paraId="51569C4D" w14:textId="24EEFB36"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02B70D7E" w14:textId="3DFCA202"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438D543E" w14:textId="6FF5872C" w:rsidR="00502A45" w:rsidRPr="00E17DB3" w:rsidRDefault="00502A45" w:rsidP="00502A45">
            <w:pPr>
              <w:widowControl/>
              <w:overflowPunct w:val="0"/>
              <w:snapToGrid w:val="0"/>
              <w:spacing w:line="186" w:lineRule="exact"/>
              <w:jc w:val="right"/>
              <w:rPr>
                <w:rFonts w:ascii="標楷體" w:eastAsia="標楷體" w:hAnsi="標楷體" w:cs="新細明體"/>
                <w:kern w:val="0"/>
                <w:sz w:val="20"/>
                <w:szCs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hideMark/>
          </w:tcPr>
          <w:p w14:paraId="1FE5B495" w14:textId="3D6E0E9E"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4</w:t>
            </w:r>
          </w:p>
        </w:tc>
        <w:tc>
          <w:tcPr>
            <w:tcW w:w="718" w:type="dxa"/>
            <w:tcBorders>
              <w:top w:val="single" w:sz="4" w:space="0" w:color="auto"/>
              <w:left w:val="single" w:sz="4" w:space="0" w:color="auto"/>
              <w:bottom w:val="single" w:sz="4" w:space="0" w:color="auto"/>
              <w:right w:val="single" w:sz="4" w:space="0" w:color="auto"/>
            </w:tcBorders>
            <w:vAlign w:val="center"/>
          </w:tcPr>
          <w:p w14:paraId="4A4D6B61" w14:textId="51F5D564"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w:t>
            </w:r>
          </w:p>
        </w:tc>
        <w:tc>
          <w:tcPr>
            <w:tcW w:w="718" w:type="dxa"/>
            <w:tcBorders>
              <w:top w:val="single" w:sz="4" w:space="0" w:color="auto"/>
              <w:left w:val="single" w:sz="4" w:space="0" w:color="auto"/>
              <w:bottom w:val="single" w:sz="4" w:space="0" w:color="auto"/>
              <w:right w:val="single" w:sz="4" w:space="0" w:color="auto"/>
            </w:tcBorders>
            <w:vAlign w:val="center"/>
          </w:tcPr>
          <w:p w14:paraId="171D4B5F" w14:textId="5A10D498"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w:t>
            </w:r>
          </w:p>
        </w:tc>
        <w:tc>
          <w:tcPr>
            <w:tcW w:w="719" w:type="dxa"/>
            <w:tcBorders>
              <w:top w:val="single" w:sz="4" w:space="0" w:color="auto"/>
              <w:left w:val="single" w:sz="4" w:space="0" w:color="auto"/>
              <w:bottom w:val="single" w:sz="4" w:space="0" w:color="auto"/>
              <w:right w:val="single" w:sz="4" w:space="0" w:color="auto"/>
            </w:tcBorders>
            <w:vAlign w:val="center"/>
          </w:tcPr>
          <w:p w14:paraId="59E13AE6" w14:textId="103C66A7" w:rsidR="00502A45" w:rsidRPr="00E17DB3" w:rsidRDefault="00502A45" w:rsidP="00502A45">
            <w:pPr>
              <w:widowControl/>
              <w:overflowPunct w:val="0"/>
              <w:snapToGrid w:val="0"/>
              <w:spacing w:line="186" w:lineRule="exact"/>
              <w:jc w:val="right"/>
              <w:rPr>
                <w:rFonts w:ascii="標楷體" w:eastAsia="標楷體" w:hAnsi="標楷體"/>
                <w:noProof/>
                <w:sz w:val="20"/>
              </w:rPr>
            </w:pPr>
            <w:r w:rsidRPr="00E17DB3">
              <w:rPr>
                <w:rFonts w:ascii="標楷體" w:eastAsia="標楷體" w:hAnsi="標楷體" w:hint="eastAsia"/>
                <w:sz w:val="20"/>
                <w:szCs w:val="20"/>
              </w:rPr>
              <w:t>4</w:t>
            </w:r>
          </w:p>
        </w:tc>
      </w:tr>
    </w:tbl>
    <w:p w14:paraId="008943BD" w14:textId="77777777" w:rsidR="00DE0808" w:rsidRPr="00E17DB3" w:rsidRDefault="00DE0808" w:rsidP="002E4C68">
      <w:pPr>
        <w:overflowPunct w:val="0"/>
        <w:spacing w:line="200" w:lineRule="exact"/>
        <w:ind w:left="540" w:hangingChars="300" w:hanging="540"/>
        <w:jc w:val="both"/>
        <w:rPr>
          <w:rFonts w:ascii="標楷體" w:eastAsia="標楷體" w:hAnsi="標楷體" w:cs="新細明體"/>
          <w:bCs/>
          <w:kern w:val="0"/>
          <w:sz w:val="18"/>
          <w:szCs w:val="18"/>
        </w:rPr>
      </w:pPr>
      <w:proofErr w:type="gramStart"/>
      <w:r w:rsidRPr="00E17DB3">
        <w:rPr>
          <w:rFonts w:ascii="標楷體" w:eastAsia="標楷體" w:hAnsi="標楷體" w:cs="新細明體" w:hint="eastAsia"/>
          <w:bCs/>
          <w:kern w:val="0"/>
          <w:sz w:val="18"/>
          <w:szCs w:val="18"/>
        </w:rPr>
        <w:t>註</w:t>
      </w:r>
      <w:proofErr w:type="gramEnd"/>
      <w:r w:rsidRPr="00E17DB3">
        <w:rPr>
          <w:rFonts w:ascii="標楷體" w:eastAsia="標楷體" w:hAnsi="標楷體" w:cs="新細明體" w:hint="eastAsia"/>
          <w:bCs/>
          <w:kern w:val="0"/>
          <w:sz w:val="18"/>
          <w:szCs w:val="18"/>
        </w:rPr>
        <w:t>：1.分類：（1）對於內部</w:t>
      </w:r>
      <w:proofErr w:type="gramStart"/>
      <w:r w:rsidRPr="00E17DB3">
        <w:rPr>
          <w:rFonts w:ascii="標楷體" w:eastAsia="標楷體" w:hAnsi="標楷體" w:cs="新細明體" w:hint="eastAsia"/>
          <w:bCs/>
          <w:kern w:val="0"/>
          <w:sz w:val="18"/>
          <w:szCs w:val="18"/>
        </w:rPr>
        <w:t>稽</w:t>
      </w:r>
      <w:proofErr w:type="gramEnd"/>
      <w:r w:rsidRPr="00E17DB3">
        <w:rPr>
          <w:rFonts w:ascii="標楷體" w:eastAsia="標楷體" w:hAnsi="標楷體" w:cs="新細明體" w:hint="eastAsia"/>
          <w:bCs/>
          <w:kern w:val="0"/>
          <w:sz w:val="18"/>
          <w:szCs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2CF85BF0" w14:textId="0D613708" w:rsidR="00DE0808" w:rsidRPr="00E17DB3" w:rsidRDefault="00DE0808" w:rsidP="00903E1C">
      <w:pPr>
        <w:overflowPunct w:val="0"/>
        <w:spacing w:line="200" w:lineRule="exact"/>
        <w:ind w:leftChars="100" w:left="240" w:rightChars="-48" w:right="-115" w:firstLineChars="61" w:firstLine="110"/>
        <w:jc w:val="both"/>
        <w:rPr>
          <w:rFonts w:ascii="標楷體" w:eastAsia="標楷體" w:hAnsi="標楷體" w:cs="新細明體"/>
          <w:bCs/>
          <w:kern w:val="0"/>
          <w:sz w:val="18"/>
          <w:szCs w:val="18"/>
        </w:rPr>
      </w:pPr>
      <w:r w:rsidRPr="00E17DB3">
        <w:rPr>
          <w:rFonts w:ascii="標楷體" w:eastAsia="標楷體" w:hAnsi="標楷體" w:cs="新細明體" w:hint="eastAsia"/>
          <w:bCs/>
          <w:kern w:val="0"/>
          <w:sz w:val="18"/>
          <w:szCs w:val="18"/>
        </w:rPr>
        <w:t>2.係機關已</w:t>
      </w:r>
      <w:proofErr w:type="gramStart"/>
      <w:r w:rsidRPr="00E17DB3">
        <w:rPr>
          <w:rFonts w:ascii="標楷體" w:eastAsia="標楷體" w:hAnsi="標楷體" w:cs="新細明體" w:hint="eastAsia"/>
          <w:bCs/>
          <w:kern w:val="0"/>
          <w:sz w:val="18"/>
          <w:szCs w:val="18"/>
        </w:rPr>
        <w:t>研</w:t>
      </w:r>
      <w:proofErr w:type="gramEnd"/>
      <w:r w:rsidRPr="00E17DB3">
        <w:rPr>
          <w:rFonts w:ascii="標楷體" w:eastAsia="標楷體" w:hAnsi="標楷體" w:cs="新細明體" w:hint="eastAsia"/>
          <w:bCs/>
          <w:kern w:val="0"/>
          <w:sz w:val="18"/>
          <w:szCs w:val="18"/>
        </w:rPr>
        <w:t>謀改善或依改善措施持續辦理。</w:t>
      </w:r>
    </w:p>
    <w:p w14:paraId="6588F8D5" w14:textId="5EFCCEEC" w:rsidR="00132F8F" w:rsidRPr="00E17DB3" w:rsidRDefault="00132F8F" w:rsidP="00903E1C">
      <w:pPr>
        <w:overflowPunct w:val="0"/>
        <w:spacing w:line="200" w:lineRule="exact"/>
        <w:ind w:leftChars="100" w:left="240" w:rightChars="-48" w:right="-115" w:firstLineChars="61" w:firstLine="110"/>
        <w:jc w:val="both"/>
        <w:rPr>
          <w:rFonts w:ascii="標楷體" w:eastAsia="標楷體" w:hAnsi="標楷體" w:cs="新細明體"/>
          <w:bCs/>
          <w:kern w:val="0"/>
          <w:sz w:val="18"/>
          <w:szCs w:val="18"/>
        </w:rPr>
      </w:pPr>
      <w:r w:rsidRPr="00E17DB3">
        <w:rPr>
          <w:rFonts w:ascii="標楷體" w:eastAsia="標楷體" w:hAnsi="標楷體" w:cs="新細明體" w:hint="eastAsia"/>
          <w:bCs/>
          <w:kern w:val="0"/>
          <w:sz w:val="18"/>
          <w:szCs w:val="18"/>
        </w:rPr>
        <w:t>3.</w:t>
      </w:r>
      <w:r w:rsidRPr="00E17DB3">
        <w:rPr>
          <w:rFonts w:ascii="標楷體" w:eastAsia="標楷體" w:hAnsi="標楷體" w:cs="新細明體"/>
          <w:bCs/>
          <w:kern w:val="0"/>
          <w:sz w:val="18"/>
          <w:szCs w:val="18"/>
        </w:rPr>
        <w:t>原</w:t>
      </w:r>
      <w:r w:rsidRPr="00E17DB3">
        <w:rPr>
          <w:rFonts w:ascii="標楷體" w:eastAsia="標楷體" w:hAnsi="標楷體" w:cs="新細明體" w:hint="eastAsia"/>
          <w:bCs/>
          <w:kern w:val="0"/>
          <w:sz w:val="18"/>
          <w:szCs w:val="18"/>
        </w:rPr>
        <w:t>子</w:t>
      </w:r>
      <w:r w:rsidR="00D11BD0" w:rsidRPr="00E17DB3">
        <w:rPr>
          <w:rFonts w:ascii="標楷體" w:eastAsia="標楷體" w:hAnsi="標楷體" w:cs="新細明體" w:hint="eastAsia"/>
          <w:bCs/>
          <w:kern w:val="0"/>
          <w:sz w:val="18"/>
          <w:szCs w:val="18"/>
        </w:rPr>
        <w:t>能</w:t>
      </w:r>
      <w:r w:rsidRPr="00E17DB3">
        <w:rPr>
          <w:rFonts w:ascii="標楷體" w:eastAsia="標楷體" w:hAnsi="標楷體" w:cs="新細明體" w:hint="eastAsia"/>
          <w:bCs/>
          <w:kern w:val="0"/>
          <w:sz w:val="18"/>
          <w:szCs w:val="18"/>
        </w:rPr>
        <w:t>委員</w:t>
      </w:r>
      <w:r w:rsidRPr="00E17DB3">
        <w:rPr>
          <w:rFonts w:ascii="標楷體" w:eastAsia="標楷體" w:hAnsi="標楷體" w:cs="新細明體"/>
          <w:bCs/>
          <w:kern w:val="0"/>
          <w:sz w:val="18"/>
          <w:szCs w:val="18"/>
        </w:rPr>
        <w:t>會</w:t>
      </w:r>
      <w:r w:rsidRPr="00E17DB3">
        <w:rPr>
          <w:rFonts w:ascii="標楷體" w:eastAsia="標楷體" w:hAnsi="標楷體" w:cs="新細明體" w:hint="eastAsia"/>
          <w:bCs/>
          <w:kern w:val="0"/>
          <w:sz w:val="18"/>
          <w:szCs w:val="18"/>
        </w:rPr>
        <w:t>於112年間改制</w:t>
      </w:r>
      <w:r w:rsidRPr="00E17DB3">
        <w:rPr>
          <w:rFonts w:ascii="標楷體" w:eastAsia="標楷體" w:hAnsi="標楷體" w:cs="新細明體"/>
          <w:bCs/>
          <w:kern w:val="0"/>
          <w:sz w:val="18"/>
          <w:szCs w:val="18"/>
        </w:rPr>
        <w:t>為</w:t>
      </w:r>
      <w:r w:rsidRPr="00E17DB3">
        <w:rPr>
          <w:rFonts w:ascii="標楷體" w:eastAsia="標楷體" w:hAnsi="標楷體" w:cs="新細明體" w:hint="eastAsia"/>
          <w:bCs/>
          <w:kern w:val="0"/>
          <w:sz w:val="18"/>
          <w:szCs w:val="18"/>
        </w:rPr>
        <w:t>核能安全委員會，為</w:t>
      </w:r>
      <w:r w:rsidRPr="00E17DB3">
        <w:rPr>
          <w:rFonts w:ascii="標楷體" w:eastAsia="標楷體" w:hAnsi="標楷體" w:cs="新細明體"/>
          <w:bCs/>
          <w:kern w:val="0"/>
          <w:sz w:val="18"/>
          <w:szCs w:val="18"/>
        </w:rPr>
        <w:t>三級</w:t>
      </w:r>
      <w:r w:rsidR="0020529F" w:rsidRPr="00E17DB3">
        <w:rPr>
          <w:rFonts w:ascii="標楷體" w:eastAsia="標楷體" w:hAnsi="標楷體" w:cs="新細明體" w:hint="eastAsia"/>
          <w:bCs/>
          <w:kern w:val="0"/>
          <w:sz w:val="18"/>
          <w:szCs w:val="18"/>
        </w:rPr>
        <w:t>獨立</w:t>
      </w:r>
      <w:r w:rsidRPr="00E17DB3">
        <w:rPr>
          <w:rFonts w:ascii="標楷體" w:eastAsia="標楷體" w:hAnsi="標楷體" w:cs="新細明體"/>
          <w:bCs/>
          <w:kern w:val="0"/>
          <w:sz w:val="18"/>
          <w:szCs w:val="18"/>
        </w:rPr>
        <w:t>機關</w:t>
      </w:r>
      <w:r w:rsidRPr="00E17DB3">
        <w:rPr>
          <w:rFonts w:ascii="標楷體" w:eastAsia="標楷體" w:hAnsi="標楷體" w:cs="新細明體" w:hint="eastAsia"/>
          <w:bCs/>
          <w:kern w:val="0"/>
          <w:sz w:val="18"/>
          <w:szCs w:val="18"/>
        </w:rPr>
        <w:t>，</w:t>
      </w:r>
      <w:proofErr w:type="gramStart"/>
      <w:r w:rsidRPr="00E17DB3">
        <w:rPr>
          <w:rFonts w:ascii="標楷體" w:eastAsia="標楷體" w:hAnsi="標楷體" w:cs="新細明體" w:hint="eastAsia"/>
          <w:bCs/>
          <w:kern w:val="0"/>
          <w:sz w:val="18"/>
          <w:szCs w:val="18"/>
        </w:rPr>
        <w:t>112</w:t>
      </w:r>
      <w:proofErr w:type="gramEnd"/>
      <w:r w:rsidRPr="00E17DB3">
        <w:rPr>
          <w:rFonts w:ascii="標楷體" w:eastAsia="標楷體" w:hAnsi="標楷體" w:cs="新細明體" w:hint="eastAsia"/>
          <w:bCs/>
          <w:kern w:val="0"/>
          <w:sz w:val="18"/>
          <w:szCs w:val="18"/>
        </w:rPr>
        <w:t>年度</w:t>
      </w:r>
      <w:r w:rsidR="0049319A" w:rsidRPr="00E17DB3">
        <w:rPr>
          <w:rFonts w:ascii="標楷體" w:eastAsia="標楷體" w:hAnsi="標楷體" w:cs="新細明體" w:hint="eastAsia"/>
          <w:bCs/>
          <w:kern w:val="0"/>
          <w:sz w:val="18"/>
          <w:szCs w:val="18"/>
        </w:rPr>
        <w:t>之</w:t>
      </w:r>
      <w:r w:rsidRPr="00E17DB3">
        <w:rPr>
          <w:rFonts w:ascii="標楷體" w:eastAsia="標楷體" w:hAnsi="標楷體" w:cs="新細明體" w:hint="eastAsia"/>
          <w:bCs/>
          <w:kern w:val="0"/>
          <w:sz w:val="18"/>
          <w:szCs w:val="18"/>
        </w:rPr>
        <w:t>重要審核意見</w:t>
      </w:r>
      <w:r w:rsidR="0020529F" w:rsidRPr="00E17DB3">
        <w:rPr>
          <w:rFonts w:ascii="標楷體" w:eastAsia="標楷體" w:hAnsi="標楷體" w:cs="新細明體" w:hint="eastAsia"/>
          <w:bCs/>
          <w:kern w:val="0"/>
          <w:sz w:val="18"/>
          <w:szCs w:val="18"/>
        </w:rPr>
        <w:t>項數</w:t>
      </w:r>
      <w:r w:rsidR="0049319A" w:rsidRPr="00E17DB3">
        <w:rPr>
          <w:rFonts w:ascii="標楷體" w:eastAsia="標楷體" w:hAnsi="標楷體" w:cs="新細明體" w:hint="eastAsia"/>
          <w:bCs/>
          <w:kern w:val="0"/>
          <w:sz w:val="18"/>
          <w:szCs w:val="18"/>
        </w:rPr>
        <w:t>併</w:t>
      </w:r>
      <w:r w:rsidR="002963BE" w:rsidRPr="00E17DB3">
        <w:rPr>
          <w:rFonts w:ascii="標楷體" w:eastAsia="標楷體" w:hAnsi="標楷體" w:cs="新細明體" w:hint="eastAsia"/>
          <w:bCs/>
          <w:kern w:val="0"/>
          <w:sz w:val="18"/>
          <w:szCs w:val="18"/>
        </w:rPr>
        <w:t>入</w:t>
      </w:r>
      <w:r w:rsidRPr="00E17DB3">
        <w:rPr>
          <w:rFonts w:ascii="標楷體" w:eastAsia="標楷體" w:hAnsi="標楷體" w:cs="新細明體" w:hint="eastAsia"/>
          <w:bCs/>
          <w:kern w:val="0"/>
          <w:sz w:val="18"/>
          <w:szCs w:val="18"/>
        </w:rPr>
        <w:t>行政院主管。</w:t>
      </w:r>
    </w:p>
    <w:p w14:paraId="3160EADB" w14:textId="3E7937F9" w:rsidR="00221E6B" w:rsidRPr="00E17DB3" w:rsidRDefault="00132F8F" w:rsidP="00903E1C">
      <w:pPr>
        <w:overflowPunct w:val="0"/>
        <w:spacing w:line="200" w:lineRule="exact"/>
        <w:ind w:leftChars="100" w:left="240" w:rightChars="-48" w:right="-115" w:firstLineChars="61" w:firstLine="110"/>
        <w:jc w:val="both"/>
        <w:rPr>
          <w:rFonts w:ascii="標楷體" w:eastAsia="標楷體" w:hAnsi="標楷體" w:cs="新細明體"/>
          <w:bCs/>
          <w:kern w:val="0"/>
          <w:sz w:val="18"/>
          <w:szCs w:val="18"/>
        </w:rPr>
      </w:pPr>
      <w:r w:rsidRPr="00E17DB3">
        <w:rPr>
          <w:rFonts w:ascii="標楷體" w:eastAsia="標楷體" w:hAnsi="標楷體" w:cs="新細明體" w:hint="eastAsia"/>
          <w:bCs/>
          <w:kern w:val="0"/>
          <w:sz w:val="18"/>
          <w:szCs w:val="18"/>
        </w:rPr>
        <w:t>4</w:t>
      </w:r>
      <w:r w:rsidR="00DE0808" w:rsidRPr="00E17DB3">
        <w:rPr>
          <w:rFonts w:ascii="標楷體" w:eastAsia="標楷體" w:hAnsi="標楷體" w:cs="新細明體" w:hint="eastAsia"/>
          <w:bCs/>
          <w:kern w:val="0"/>
          <w:sz w:val="18"/>
          <w:szCs w:val="18"/>
        </w:rPr>
        <w:t>.外交部、國防部及僑務委員會主管之重要審核意見</w:t>
      </w:r>
      <w:proofErr w:type="gramStart"/>
      <w:r w:rsidR="00DE0808" w:rsidRPr="00E17DB3">
        <w:rPr>
          <w:rFonts w:ascii="標楷體" w:eastAsia="標楷體" w:hAnsi="標楷體" w:cs="新細明體" w:hint="eastAsia"/>
          <w:bCs/>
          <w:kern w:val="0"/>
          <w:sz w:val="18"/>
          <w:szCs w:val="18"/>
        </w:rPr>
        <w:t>項數含機密</w:t>
      </w:r>
      <w:proofErr w:type="gramEnd"/>
      <w:r w:rsidR="00DE0808" w:rsidRPr="00E17DB3">
        <w:rPr>
          <w:rFonts w:ascii="標楷體" w:eastAsia="標楷體" w:hAnsi="標楷體" w:cs="新細明體" w:hint="eastAsia"/>
          <w:bCs/>
          <w:kern w:val="0"/>
          <w:sz w:val="18"/>
          <w:szCs w:val="18"/>
        </w:rPr>
        <w:t>部分</w:t>
      </w:r>
      <w:r w:rsidR="00221E6B" w:rsidRPr="00E17DB3">
        <w:rPr>
          <w:rFonts w:ascii="標楷體" w:eastAsia="標楷體" w:hAnsi="標楷體" w:cs="新細明體" w:hint="eastAsia"/>
          <w:bCs/>
          <w:kern w:val="0"/>
          <w:sz w:val="18"/>
          <w:szCs w:val="18"/>
        </w:rPr>
        <w:t>。</w:t>
      </w:r>
    </w:p>
    <w:p w14:paraId="4EEBDB75" w14:textId="6E5A75C8" w:rsidR="00DE0808" w:rsidRPr="00E17DB3" w:rsidRDefault="00132F8F" w:rsidP="00903E1C">
      <w:pPr>
        <w:overflowPunct w:val="0"/>
        <w:spacing w:line="200" w:lineRule="exact"/>
        <w:ind w:leftChars="145" w:left="515" w:rightChars="-48" w:right="-115" w:hangingChars="93" w:hanging="167"/>
        <w:jc w:val="both"/>
        <w:rPr>
          <w:rFonts w:ascii="標楷體" w:eastAsia="標楷體" w:hAnsi="標楷體"/>
          <w:snapToGrid w:val="0"/>
          <w:spacing w:val="-2"/>
        </w:rPr>
      </w:pPr>
      <w:r w:rsidRPr="00E17DB3">
        <w:rPr>
          <w:rFonts w:ascii="標楷體" w:eastAsia="標楷體" w:hAnsi="標楷體" w:cs="新細明體" w:hint="eastAsia"/>
          <w:bCs/>
          <w:kern w:val="0"/>
          <w:sz w:val="18"/>
          <w:szCs w:val="18"/>
        </w:rPr>
        <w:t>5</w:t>
      </w:r>
      <w:r w:rsidR="00221E6B" w:rsidRPr="00E17DB3">
        <w:rPr>
          <w:rFonts w:ascii="標楷體" w:eastAsia="標楷體" w:hAnsi="標楷體" w:cs="新細明體" w:hint="eastAsia"/>
          <w:bCs/>
          <w:kern w:val="0"/>
          <w:sz w:val="18"/>
          <w:szCs w:val="18"/>
        </w:rPr>
        <w:t>.</w:t>
      </w:r>
      <w:r w:rsidRPr="00E17DB3">
        <w:rPr>
          <w:rFonts w:ascii="標楷體" w:eastAsia="標楷體" w:hAnsi="標楷體" w:cs="新細明體" w:hint="eastAsia"/>
          <w:bCs/>
          <w:kern w:val="0"/>
          <w:sz w:val="18"/>
          <w:szCs w:val="18"/>
        </w:rPr>
        <w:t>行政法人</w:t>
      </w:r>
      <w:proofErr w:type="gramStart"/>
      <w:r w:rsidRPr="00E17DB3">
        <w:rPr>
          <w:rFonts w:ascii="標楷體" w:eastAsia="標楷體" w:hAnsi="標楷體" w:cs="新細明體" w:hint="eastAsia"/>
          <w:bCs/>
          <w:kern w:val="0"/>
          <w:sz w:val="18"/>
          <w:szCs w:val="18"/>
        </w:rPr>
        <w:t>112</w:t>
      </w:r>
      <w:proofErr w:type="gramEnd"/>
      <w:r w:rsidRPr="00E17DB3">
        <w:rPr>
          <w:rFonts w:ascii="標楷體" w:eastAsia="標楷體" w:hAnsi="標楷體" w:cs="新細明體" w:hint="eastAsia"/>
          <w:bCs/>
          <w:kern w:val="0"/>
          <w:sz w:val="18"/>
          <w:szCs w:val="18"/>
        </w:rPr>
        <w:t>年度之重要審核意見，原列於中央政府總決算</w:t>
      </w:r>
      <w:r w:rsidR="00D11BD0" w:rsidRPr="00E17DB3">
        <w:rPr>
          <w:rFonts w:ascii="標楷體" w:eastAsia="標楷體" w:hAnsi="標楷體" w:cs="新細明體" w:hint="eastAsia"/>
          <w:bCs/>
          <w:kern w:val="0"/>
          <w:sz w:val="18"/>
          <w:szCs w:val="18"/>
        </w:rPr>
        <w:t>附屬單位決算及綜計表</w:t>
      </w:r>
      <w:r w:rsidRPr="00E17DB3">
        <w:rPr>
          <w:rFonts w:ascii="標楷體" w:eastAsia="標楷體" w:hAnsi="標楷體" w:cs="新細明體" w:hint="eastAsia"/>
          <w:bCs/>
          <w:kern w:val="0"/>
          <w:sz w:val="18"/>
          <w:szCs w:val="18"/>
        </w:rPr>
        <w:t>審核報告非營業部分，自</w:t>
      </w:r>
      <w:proofErr w:type="gramStart"/>
      <w:r w:rsidRPr="00E17DB3">
        <w:rPr>
          <w:rFonts w:ascii="標楷體" w:eastAsia="標楷體" w:hAnsi="標楷體" w:cs="新細明體" w:hint="eastAsia"/>
          <w:bCs/>
          <w:kern w:val="0"/>
          <w:sz w:val="18"/>
          <w:szCs w:val="18"/>
        </w:rPr>
        <w:t>11</w:t>
      </w:r>
      <w:proofErr w:type="gramEnd"/>
      <w:r w:rsidRPr="00E17DB3">
        <w:rPr>
          <w:rFonts w:ascii="標楷體" w:eastAsia="標楷體" w:hAnsi="標楷體" w:cs="新細明體" w:hint="eastAsia"/>
          <w:bCs/>
          <w:kern w:val="0"/>
          <w:sz w:val="18"/>
          <w:szCs w:val="18"/>
        </w:rPr>
        <w:t>3年度起改列至中央政府總決算</w:t>
      </w:r>
      <w:r w:rsidR="00D11BD0" w:rsidRPr="00E17DB3">
        <w:rPr>
          <w:rFonts w:ascii="標楷體" w:eastAsia="標楷體" w:hAnsi="標楷體" w:cs="新細明體" w:hint="eastAsia"/>
          <w:bCs/>
          <w:kern w:val="0"/>
          <w:sz w:val="18"/>
          <w:szCs w:val="18"/>
        </w:rPr>
        <w:t>附屬單位決算及綜計表</w:t>
      </w:r>
      <w:r w:rsidRPr="00E17DB3">
        <w:rPr>
          <w:rFonts w:ascii="標楷體" w:eastAsia="標楷體" w:hAnsi="標楷體" w:cs="新細明體" w:hint="eastAsia"/>
          <w:bCs/>
          <w:kern w:val="0"/>
          <w:sz w:val="18"/>
          <w:szCs w:val="18"/>
        </w:rPr>
        <w:t>審核報告營業部分</w:t>
      </w:r>
      <w:r w:rsidR="00DE0808" w:rsidRPr="00E17DB3">
        <w:rPr>
          <w:rFonts w:ascii="標楷體" w:eastAsia="標楷體" w:hAnsi="標楷體" w:cs="新細明體" w:hint="eastAsia"/>
          <w:bCs/>
          <w:kern w:val="0"/>
          <w:sz w:val="18"/>
          <w:szCs w:val="18"/>
        </w:rPr>
        <w:t>。</w:t>
      </w:r>
    </w:p>
    <w:sectPr w:rsidR="00DE0808" w:rsidRPr="00E17DB3" w:rsidSect="00615836">
      <w:headerReference w:type="even" r:id="rId8"/>
      <w:footerReference w:type="even" r:id="rId9"/>
      <w:footerReference w:type="default" r:id="rId10"/>
      <w:pgSz w:w="11907" w:h="16840" w:code="9"/>
      <w:pgMar w:top="1418" w:right="851" w:bottom="1418" w:left="851" w:header="1021" w:footer="737" w:gutter="284"/>
      <w:pgNumType w:start="6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2824D" w14:textId="77777777" w:rsidR="00B421A5" w:rsidRDefault="00B421A5">
      <w:r>
        <w:separator/>
      </w:r>
    </w:p>
  </w:endnote>
  <w:endnote w:type="continuationSeparator" w:id="0">
    <w:p w14:paraId="4A2EFAE9" w14:textId="77777777" w:rsidR="00B421A5" w:rsidRDefault="00B4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altName w:val="DF Kai Shu"/>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 w:name="ATC-83ef5eb757139ad4*W5+Times">
    <w:altName w:val="Arial Unicode MS"/>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C61E" w14:textId="23E28FDA" w:rsidR="00A82324" w:rsidRPr="00F34B86" w:rsidRDefault="00A8232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1A4CB1" w:rsidRPr="001A4CB1">
      <w:rPr>
        <w:rFonts w:ascii="標楷體" w:eastAsia="標楷體" w:hAnsi="標楷體"/>
        <w:noProof/>
        <w:lang w:val="zh-TW"/>
      </w:rPr>
      <w:t>84</w:t>
    </w:r>
    <w:r w:rsidRPr="00FF224E">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5712C" w14:textId="0B256DA1" w:rsidR="00A82324" w:rsidRPr="001F0BB7" w:rsidRDefault="00A8232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1A4CB1" w:rsidRPr="001A4CB1">
      <w:rPr>
        <w:rFonts w:ascii="標楷體" w:eastAsia="標楷體" w:hAnsi="標楷體"/>
        <w:noProof/>
        <w:lang w:val="zh-TW"/>
      </w:rPr>
      <w:t>83</w:t>
    </w:r>
    <w:r w:rsidRPr="00FF224E">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C63B" w14:textId="77777777" w:rsidR="00B421A5" w:rsidRDefault="00B421A5">
      <w:r>
        <w:separator/>
      </w:r>
    </w:p>
  </w:footnote>
  <w:footnote w:type="continuationSeparator" w:id="0">
    <w:p w14:paraId="7D045EF6" w14:textId="77777777" w:rsidR="00B421A5" w:rsidRDefault="00B42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D60D" w14:textId="77777777" w:rsidR="00A82324" w:rsidRDefault="00A82324">
    <w:pPr>
      <w:pStyle w:val="a4"/>
    </w:pPr>
    <w:r>
      <w:rPr>
        <w:rFonts w:hint="eastAsia"/>
      </w:rPr>
      <w:t xml:space="preserve">  </w:t>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FE1"/>
    <w:multiLevelType w:val="hybridMultilevel"/>
    <w:tmpl w:val="4B381D28"/>
    <w:lvl w:ilvl="0" w:tplc="053635D4">
      <w:start w:val="1"/>
      <w:numFmt w:val="taiwaneseCountingThousand"/>
      <w:lvlText w:val="(%1)"/>
      <w:lvlJc w:val="left"/>
      <w:pPr>
        <w:ind w:left="1004" w:hanging="720"/>
      </w:pPr>
      <w:rPr>
        <w:rFonts w:ascii="標楷體" w:eastAsia="標楷體" w:hAnsi="標楷體" w:cs="DFKaiShu-SB-Estd-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 w15:restartNumberingAfterBreak="0">
    <w:nsid w:val="07A02559"/>
    <w:multiLevelType w:val="hybridMultilevel"/>
    <w:tmpl w:val="B1FA5630"/>
    <w:lvl w:ilvl="0" w:tplc="0BFAD862">
      <w:start w:val="1"/>
      <w:numFmt w:val="taiwaneseCountingThousand"/>
      <w:lvlText w:val="（%1）"/>
      <w:lvlJc w:val="left"/>
      <w:pPr>
        <w:ind w:left="914" w:hanging="1080"/>
      </w:pPr>
      <w:rPr>
        <w:rFonts w:hint="default"/>
        <w:b/>
      </w:rPr>
    </w:lvl>
    <w:lvl w:ilvl="1" w:tplc="04090019" w:tentative="1">
      <w:start w:val="1"/>
      <w:numFmt w:val="ideographTraditional"/>
      <w:lvlText w:val="%2、"/>
      <w:lvlJc w:val="left"/>
      <w:pPr>
        <w:ind w:left="794" w:hanging="480"/>
      </w:pPr>
    </w:lvl>
    <w:lvl w:ilvl="2" w:tplc="0409001B" w:tentative="1">
      <w:start w:val="1"/>
      <w:numFmt w:val="lowerRoman"/>
      <w:lvlText w:val="%3."/>
      <w:lvlJc w:val="right"/>
      <w:pPr>
        <w:ind w:left="1274" w:hanging="480"/>
      </w:pPr>
    </w:lvl>
    <w:lvl w:ilvl="3" w:tplc="0409000F" w:tentative="1">
      <w:start w:val="1"/>
      <w:numFmt w:val="decimal"/>
      <w:lvlText w:val="%4."/>
      <w:lvlJc w:val="left"/>
      <w:pPr>
        <w:ind w:left="1754" w:hanging="480"/>
      </w:pPr>
    </w:lvl>
    <w:lvl w:ilvl="4" w:tplc="04090019" w:tentative="1">
      <w:start w:val="1"/>
      <w:numFmt w:val="ideographTraditional"/>
      <w:lvlText w:val="%5、"/>
      <w:lvlJc w:val="left"/>
      <w:pPr>
        <w:ind w:left="2234" w:hanging="480"/>
      </w:pPr>
    </w:lvl>
    <w:lvl w:ilvl="5" w:tplc="0409001B" w:tentative="1">
      <w:start w:val="1"/>
      <w:numFmt w:val="lowerRoman"/>
      <w:lvlText w:val="%6."/>
      <w:lvlJc w:val="right"/>
      <w:pPr>
        <w:ind w:left="2714" w:hanging="480"/>
      </w:pPr>
    </w:lvl>
    <w:lvl w:ilvl="6" w:tplc="0409000F" w:tentative="1">
      <w:start w:val="1"/>
      <w:numFmt w:val="decimal"/>
      <w:lvlText w:val="%7."/>
      <w:lvlJc w:val="left"/>
      <w:pPr>
        <w:ind w:left="3194" w:hanging="480"/>
      </w:pPr>
    </w:lvl>
    <w:lvl w:ilvl="7" w:tplc="04090019" w:tentative="1">
      <w:start w:val="1"/>
      <w:numFmt w:val="ideographTraditional"/>
      <w:lvlText w:val="%8、"/>
      <w:lvlJc w:val="left"/>
      <w:pPr>
        <w:ind w:left="3674" w:hanging="480"/>
      </w:pPr>
    </w:lvl>
    <w:lvl w:ilvl="8" w:tplc="0409001B" w:tentative="1">
      <w:start w:val="1"/>
      <w:numFmt w:val="lowerRoman"/>
      <w:lvlText w:val="%9."/>
      <w:lvlJc w:val="right"/>
      <w:pPr>
        <w:ind w:left="4154" w:hanging="480"/>
      </w:pPr>
    </w:lvl>
  </w:abstractNum>
  <w:abstractNum w:abstractNumId="3" w15:restartNumberingAfterBreak="0">
    <w:nsid w:val="0859705E"/>
    <w:multiLevelType w:val="hybridMultilevel"/>
    <w:tmpl w:val="57DE4AAC"/>
    <w:lvl w:ilvl="0" w:tplc="CE52AF08">
      <w:start w:val="1"/>
      <w:numFmt w:val="taiwaneseCountingThousand"/>
      <w:lvlText w:val="(%1)"/>
      <w:lvlJc w:val="left"/>
      <w:pPr>
        <w:tabs>
          <w:tab w:val="num" w:pos="1680"/>
        </w:tabs>
        <w:ind w:left="1680" w:hanging="72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B5A20E1"/>
    <w:multiLevelType w:val="hybridMultilevel"/>
    <w:tmpl w:val="E188D61A"/>
    <w:lvl w:ilvl="0" w:tplc="0C7A081E">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EF7524A"/>
    <w:multiLevelType w:val="hybridMultilevel"/>
    <w:tmpl w:val="7E5AA16A"/>
    <w:lvl w:ilvl="0" w:tplc="867CAB20">
      <w:start w:val="1"/>
      <w:numFmt w:val="taiwaneseCountingThousand"/>
      <w:lvlText w:val="%1、"/>
      <w:lvlJc w:val="left"/>
      <w:pPr>
        <w:tabs>
          <w:tab w:val="num" w:pos="1397"/>
        </w:tabs>
        <w:ind w:left="1397" w:hanging="720"/>
      </w:pPr>
      <w:rPr>
        <w:rFonts w:hint="default"/>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7" w15:restartNumberingAfterBreak="0">
    <w:nsid w:val="17704EF6"/>
    <w:multiLevelType w:val="hybridMultilevel"/>
    <w:tmpl w:val="238CFA42"/>
    <w:lvl w:ilvl="0" w:tplc="176E29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F661E1"/>
    <w:multiLevelType w:val="hybridMultilevel"/>
    <w:tmpl w:val="E0E43320"/>
    <w:lvl w:ilvl="0" w:tplc="D0B442CC">
      <w:start w:val="1"/>
      <w:numFmt w:val="taiwaneseCountingThousand"/>
      <w:lvlText w:val="%1、"/>
      <w:lvlJc w:val="left"/>
      <w:pPr>
        <w:tabs>
          <w:tab w:val="num" w:pos="720"/>
        </w:tabs>
        <w:ind w:left="720" w:hanging="720"/>
      </w:pPr>
      <w:rPr>
        <w:rFonts w:hint="default"/>
      </w:rPr>
    </w:lvl>
    <w:lvl w:ilvl="1" w:tplc="D04C805C">
      <w:start w:val="1"/>
      <w:numFmt w:val="ideographTradition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0"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1" w15:restartNumberingAfterBreak="0">
    <w:nsid w:val="278C5391"/>
    <w:multiLevelType w:val="hybridMultilevel"/>
    <w:tmpl w:val="22AA2696"/>
    <w:lvl w:ilvl="0" w:tplc="C8B8E028">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227DE3"/>
    <w:multiLevelType w:val="hybridMultilevel"/>
    <w:tmpl w:val="C79AF0F2"/>
    <w:lvl w:ilvl="0" w:tplc="E50CA404">
      <w:start w:val="7"/>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C074CCC"/>
    <w:multiLevelType w:val="hybridMultilevel"/>
    <w:tmpl w:val="EFA8AD18"/>
    <w:lvl w:ilvl="0" w:tplc="034242B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4" w15:restartNumberingAfterBreak="0">
    <w:nsid w:val="2E594CF7"/>
    <w:multiLevelType w:val="hybridMultilevel"/>
    <w:tmpl w:val="E2AEB4B8"/>
    <w:lvl w:ilvl="0" w:tplc="765AD148">
      <w:start w:val="1"/>
      <w:numFmt w:val="taiwaneseCountingThousand"/>
      <w:lvlText w:val="(%1)"/>
      <w:lvlJc w:val="left"/>
      <w:pPr>
        <w:tabs>
          <w:tab w:val="num" w:pos="960"/>
        </w:tabs>
        <w:ind w:left="960" w:hanging="72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16F28BE"/>
    <w:multiLevelType w:val="hybridMultilevel"/>
    <w:tmpl w:val="7148670E"/>
    <w:lvl w:ilvl="0" w:tplc="0EC888E6">
      <w:start w:val="1"/>
      <w:numFmt w:val="decimal"/>
      <w:lvlText w:val="%1."/>
      <w:lvlJc w:val="left"/>
      <w:pPr>
        <w:ind w:left="1616" w:hanging="975"/>
      </w:pPr>
      <w:rPr>
        <w:rFonts w:hint="default"/>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7" w15:restartNumberingAfterBreak="0">
    <w:nsid w:val="337D7AA0"/>
    <w:multiLevelType w:val="hybridMultilevel"/>
    <w:tmpl w:val="606A48DA"/>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5013576"/>
    <w:multiLevelType w:val="hybridMultilevel"/>
    <w:tmpl w:val="99DE55B6"/>
    <w:lvl w:ilvl="0" w:tplc="A0F439CC">
      <w:start w:val="5"/>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8875FD0"/>
    <w:multiLevelType w:val="hybridMultilevel"/>
    <w:tmpl w:val="3CCE0216"/>
    <w:lvl w:ilvl="0" w:tplc="12127F7C">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1" w15:restartNumberingAfterBreak="0">
    <w:nsid w:val="3EBF56D8"/>
    <w:multiLevelType w:val="hybridMultilevel"/>
    <w:tmpl w:val="3F06473A"/>
    <w:lvl w:ilvl="0" w:tplc="F0E893B0">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3" w15:restartNumberingAfterBreak="0">
    <w:nsid w:val="432C2923"/>
    <w:multiLevelType w:val="hybridMultilevel"/>
    <w:tmpl w:val="2214BC02"/>
    <w:lvl w:ilvl="0" w:tplc="BAB8DDA8">
      <w:start w:val="2"/>
      <w:numFmt w:val="taiwaneseCountingThousand"/>
      <w:lvlText w:val="%1、"/>
      <w:lvlJc w:val="left"/>
      <w:pPr>
        <w:tabs>
          <w:tab w:val="num" w:pos="720"/>
        </w:tabs>
        <w:ind w:left="720"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7A82B4F"/>
    <w:multiLevelType w:val="hybridMultilevel"/>
    <w:tmpl w:val="310854D8"/>
    <w:lvl w:ilvl="0" w:tplc="BDA053B2">
      <w:start w:val="1"/>
      <w:numFmt w:val="taiwaneseCountingThousand"/>
      <w:lvlText w:val="（%1）"/>
      <w:lvlJc w:val="left"/>
      <w:pPr>
        <w:ind w:left="1121" w:hanging="108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25"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15:restartNumberingAfterBreak="0">
    <w:nsid w:val="587F4DE1"/>
    <w:multiLevelType w:val="hybridMultilevel"/>
    <w:tmpl w:val="C2B2E3A8"/>
    <w:lvl w:ilvl="0" w:tplc="2A30E520">
      <w:start w:val="1"/>
      <w:numFmt w:val="taiwaneseCountingThousand"/>
      <w:lvlText w:val="（%1）"/>
      <w:lvlJc w:val="left"/>
      <w:pPr>
        <w:tabs>
          <w:tab w:val="num" w:pos="1080"/>
        </w:tabs>
        <w:ind w:left="1080" w:hanging="720"/>
      </w:pPr>
      <w:rPr>
        <w:rFonts w:hint="default"/>
        <w:b/>
        <w:lang w:val="en-US"/>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7" w15:restartNumberingAfterBreak="0">
    <w:nsid w:val="5A3F734C"/>
    <w:multiLevelType w:val="hybridMultilevel"/>
    <w:tmpl w:val="25D49C06"/>
    <w:lvl w:ilvl="0" w:tplc="3FA876DA">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2B4D5A"/>
    <w:multiLevelType w:val="hybridMultilevel"/>
    <w:tmpl w:val="318A0982"/>
    <w:lvl w:ilvl="0" w:tplc="522015F2">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9" w15:restartNumberingAfterBreak="0">
    <w:nsid w:val="5BB32C11"/>
    <w:multiLevelType w:val="hybridMultilevel"/>
    <w:tmpl w:val="710C6838"/>
    <w:lvl w:ilvl="0" w:tplc="46C432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8FD0F62"/>
    <w:multiLevelType w:val="hybridMultilevel"/>
    <w:tmpl w:val="1D128166"/>
    <w:lvl w:ilvl="0" w:tplc="245C6460">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1F93697"/>
    <w:multiLevelType w:val="hybridMultilevel"/>
    <w:tmpl w:val="38F2E948"/>
    <w:lvl w:ilvl="0" w:tplc="DE922A9E">
      <w:start w:val="1"/>
      <w:numFmt w:val="taiwaneseCountingThousand"/>
      <w:pStyle w:val="--"/>
      <w:suff w:val="nothing"/>
      <w:lvlText w:val="（%1）"/>
      <w:lvlJc w:val="left"/>
      <w:pPr>
        <w:ind w:left="537" w:hanging="480"/>
      </w:pPr>
      <w:rPr>
        <w:rFonts w:hint="eastAsia"/>
        <w:b/>
        <w:i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2" w15:restartNumberingAfterBreak="0">
    <w:nsid w:val="72FA388B"/>
    <w:multiLevelType w:val="hybridMultilevel"/>
    <w:tmpl w:val="56A09BE0"/>
    <w:lvl w:ilvl="0" w:tplc="4B7C64A6">
      <w:start w:val="1"/>
      <w:numFmt w:val="taiwaneseCountingThousand"/>
      <w:suff w:val="nothing"/>
      <w:lvlText w:val="(%1)"/>
      <w:lvlJc w:val="left"/>
      <w:pPr>
        <w:ind w:left="1048" w:hanging="480"/>
      </w:pPr>
      <w:rPr>
        <w:rFonts w:ascii="標楷體" w:eastAsia="標楷體" w:hAnsi="標楷體" w:hint="eastAsia"/>
        <w:b/>
        <w:sz w:val="28"/>
        <w:szCs w:val="28"/>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755B7BDC"/>
    <w:multiLevelType w:val="hybridMultilevel"/>
    <w:tmpl w:val="36EC558A"/>
    <w:lvl w:ilvl="0" w:tplc="E3E6AADC">
      <w:start w:val="1"/>
      <w:numFmt w:val="taiwaneseCountingThousand"/>
      <w:lvlText w:val="(%1)"/>
      <w:lvlJc w:val="left"/>
      <w:pPr>
        <w:tabs>
          <w:tab w:val="num" w:pos="960"/>
        </w:tabs>
        <w:ind w:left="960" w:hanging="720"/>
      </w:pPr>
      <w:rPr>
        <w:rFonts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613D7"/>
    <w:multiLevelType w:val="hybridMultilevel"/>
    <w:tmpl w:val="D1E26FCE"/>
    <w:lvl w:ilvl="0" w:tplc="888A7654">
      <w:start w:val="5"/>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C6A3F71"/>
    <w:multiLevelType w:val="hybridMultilevel"/>
    <w:tmpl w:val="53F2E80E"/>
    <w:lvl w:ilvl="0" w:tplc="269C8DE6">
      <w:start w:val="1"/>
      <w:numFmt w:val="taiwaneseCountingThousand"/>
      <w:lvlText w:val="(%1)"/>
      <w:lvlJc w:val="left"/>
      <w:pPr>
        <w:tabs>
          <w:tab w:val="num" w:pos="960"/>
        </w:tabs>
        <w:ind w:left="96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E957A4F"/>
    <w:multiLevelType w:val="hybridMultilevel"/>
    <w:tmpl w:val="6EA87D5A"/>
    <w:lvl w:ilvl="0" w:tplc="FD9E5716">
      <w:start w:val="1"/>
      <w:numFmt w:val="taiwaneseCountingThousand"/>
      <w:lvlText w:val="（%1）"/>
      <w:lvlJc w:val="left"/>
      <w:pPr>
        <w:ind w:left="2092" w:hanging="1080"/>
      </w:pPr>
      <w:rPr>
        <w:rFonts w:hint="default"/>
      </w:rPr>
    </w:lvl>
    <w:lvl w:ilvl="1" w:tplc="04090019" w:tentative="1">
      <w:start w:val="1"/>
      <w:numFmt w:val="ideographTraditional"/>
      <w:lvlText w:val="%2、"/>
      <w:lvlJc w:val="left"/>
      <w:pPr>
        <w:ind w:left="1972" w:hanging="480"/>
      </w:pPr>
    </w:lvl>
    <w:lvl w:ilvl="2" w:tplc="0409001B" w:tentative="1">
      <w:start w:val="1"/>
      <w:numFmt w:val="lowerRoman"/>
      <w:lvlText w:val="%3."/>
      <w:lvlJc w:val="right"/>
      <w:pPr>
        <w:ind w:left="2452" w:hanging="480"/>
      </w:pPr>
    </w:lvl>
    <w:lvl w:ilvl="3" w:tplc="0409000F" w:tentative="1">
      <w:start w:val="1"/>
      <w:numFmt w:val="decimal"/>
      <w:lvlText w:val="%4."/>
      <w:lvlJc w:val="left"/>
      <w:pPr>
        <w:ind w:left="2932" w:hanging="480"/>
      </w:pPr>
    </w:lvl>
    <w:lvl w:ilvl="4" w:tplc="04090019" w:tentative="1">
      <w:start w:val="1"/>
      <w:numFmt w:val="ideographTraditional"/>
      <w:lvlText w:val="%5、"/>
      <w:lvlJc w:val="left"/>
      <w:pPr>
        <w:ind w:left="3412" w:hanging="480"/>
      </w:pPr>
    </w:lvl>
    <w:lvl w:ilvl="5" w:tplc="0409001B" w:tentative="1">
      <w:start w:val="1"/>
      <w:numFmt w:val="lowerRoman"/>
      <w:lvlText w:val="%6."/>
      <w:lvlJc w:val="right"/>
      <w:pPr>
        <w:ind w:left="3892" w:hanging="480"/>
      </w:pPr>
    </w:lvl>
    <w:lvl w:ilvl="6" w:tplc="0409000F" w:tentative="1">
      <w:start w:val="1"/>
      <w:numFmt w:val="decimal"/>
      <w:lvlText w:val="%7."/>
      <w:lvlJc w:val="left"/>
      <w:pPr>
        <w:ind w:left="4372" w:hanging="480"/>
      </w:pPr>
    </w:lvl>
    <w:lvl w:ilvl="7" w:tplc="04090019" w:tentative="1">
      <w:start w:val="1"/>
      <w:numFmt w:val="ideographTraditional"/>
      <w:lvlText w:val="%8、"/>
      <w:lvlJc w:val="left"/>
      <w:pPr>
        <w:ind w:left="4852" w:hanging="480"/>
      </w:pPr>
    </w:lvl>
    <w:lvl w:ilvl="8" w:tplc="0409001B" w:tentative="1">
      <w:start w:val="1"/>
      <w:numFmt w:val="lowerRoman"/>
      <w:lvlText w:val="%9."/>
      <w:lvlJc w:val="right"/>
      <w:pPr>
        <w:ind w:left="5332" w:hanging="480"/>
      </w:pPr>
    </w:lvl>
  </w:abstractNum>
  <w:num w:numId="1">
    <w:abstractNumId w:val="6"/>
  </w:num>
  <w:num w:numId="2">
    <w:abstractNumId w:val="9"/>
  </w:num>
  <w:num w:numId="3">
    <w:abstractNumId w:val="4"/>
  </w:num>
  <w:num w:numId="4">
    <w:abstractNumId w:val="8"/>
  </w:num>
  <w:num w:numId="5">
    <w:abstractNumId w:val="21"/>
  </w:num>
  <w:num w:numId="6">
    <w:abstractNumId w:val="13"/>
  </w:num>
  <w:num w:numId="7">
    <w:abstractNumId w:val="20"/>
  </w:num>
  <w:num w:numId="8">
    <w:abstractNumId w:val="22"/>
  </w:num>
  <w:num w:numId="9">
    <w:abstractNumId w:val="15"/>
  </w:num>
  <w:num w:numId="10">
    <w:abstractNumId w:val="10"/>
  </w:num>
  <w:num w:numId="11">
    <w:abstractNumId w:val="25"/>
  </w:num>
  <w:num w:numId="12">
    <w:abstractNumId w:val="28"/>
  </w:num>
  <w:num w:numId="13">
    <w:abstractNumId w:val="3"/>
  </w:num>
  <w:num w:numId="14">
    <w:abstractNumId w:val="1"/>
  </w:num>
  <w:num w:numId="15">
    <w:abstractNumId w:val="27"/>
  </w:num>
  <w:num w:numId="16">
    <w:abstractNumId w:val="35"/>
  </w:num>
  <w:num w:numId="17">
    <w:abstractNumId w:val="33"/>
  </w:num>
  <w:num w:numId="18">
    <w:abstractNumId w:val="14"/>
  </w:num>
  <w:num w:numId="19">
    <w:abstractNumId w:val="26"/>
  </w:num>
  <w:num w:numId="20">
    <w:abstractNumId w:val="0"/>
  </w:num>
  <w:num w:numId="21">
    <w:abstractNumId w:val="17"/>
  </w:num>
  <w:num w:numId="22">
    <w:abstractNumId w:val="7"/>
  </w:num>
  <w:num w:numId="23">
    <w:abstractNumId w:val="29"/>
  </w:num>
  <w:num w:numId="24">
    <w:abstractNumId w:val="5"/>
  </w:num>
  <w:num w:numId="25">
    <w:abstractNumId w:val="11"/>
  </w:num>
  <w:num w:numId="26">
    <w:abstractNumId w:val="2"/>
  </w:num>
  <w:num w:numId="27">
    <w:abstractNumId w:val="23"/>
  </w:num>
  <w:num w:numId="28">
    <w:abstractNumId w:val="18"/>
  </w:num>
  <w:num w:numId="29">
    <w:abstractNumId w:val="12"/>
  </w:num>
  <w:num w:numId="30">
    <w:abstractNumId w:val="34"/>
  </w:num>
  <w:num w:numId="31">
    <w:abstractNumId w:val="19"/>
  </w:num>
  <w:num w:numId="32">
    <w:abstractNumId w:val="30"/>
  </w:num>
  <w:num w:numId="33">
    <w:abstractNumId w:val="31"/>
  </w:num>
  <w:num w:numId="34">
    <w:abstractNumId w:val="24"/>
  </w:num>
  <w:num w:numId="35">
    <w:abstractNumId w:val="36"/>
  </w:num>
  <w:num w:numId="36">
    <w:abstractNumId w:val="16"/>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mirrorMargin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doNotCompress"/>
  <w:hdrShapeDefaults>
    <o:shapedefaults v:ext="edit" spidmax="2049" style="mso-width-relative:margin;mso-height-relative:margin" fill="f" fillcolor="white" strokecolor="white">
      <v:fill color="white" on="f"/>
      <v:stroke color="white"/>
      <o:colormru v:ext="edit" colors="#ffffcd"/>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429"/>
    <w:rsid w:val="00001EAC"/>
    <w:rsid w:val="0000236A"/>
    <w:rsid w:val="00004313"/>
    <w:rsid w:val="0000717E"/>
    <w:rsid w:val="0001050B"/>
    <w:rsid w:val="00011046"/>
    <w:rsid w:val="000116D5"/>
    <w:rsid w:val="000118E8"/>
    <w:rsid w:val="0001223C"/>
    <w:rsid w:val="00012EAB"/>
    <w:rsid w:val="0001509F"/>
    <w:rsid w:val="00015723"/>
    <w:rsid w:val="000177C1"/>
    <w:rsid w:val="00017BB7"/>
    <w:rsid w:val="0002009D"/>
    <w:rsid w:val="000208AF"/>
    <w:rsid w:val="00022534"/>
    <w:rsid w:val="00022699"/>
    <w:rsid w:val="000239C8"/>
    <w:rsid w:val="0002582A"/>
    <w:rsid w:val="00025836"/>
    <w:rsid w:val="000277FE"/>
    <w:rsid w:val="0003049B"/>
    <w:rsid w:val="000316D4"/>
    <w:rsid w:val="000318CC"/>
    <w:rsid w:val="00031E17"/>
    <w:rsid w:val="000322F9"/>
    <w:rsid w:val="00032D92"/>
    <w:rsid w:val="00033DAC"/>
    <w:rsid w:val="00033F4F"/>
    <w:rsid w:val="0003498D"/>
    <w:rsid w:val="00034EDE"/>
    <w:rsid w:val="000353D3"/>
    <w:rsid w:val="00035973"/>
    <w:rsid w:val="0004185F"/>
    <w:rsid w:val="000419B8"/>
    <w:rsid w:val="00042E80"/>
    <w:rsid w:val="0004355B"/>
    <w:rsid w:val="000440EA"/>
    <w:rsid w:val="00044354"/>
    <w:rsid w:val="00044635"/>
    <w:rsid w:val="00044F26"/>
    <w:rsid w:val="00045768"/>
    <w:rsid w:val="00045ABC"/>
    <w:rsid w:val="00046231"/>
    <w:rsid w:val="000517DA"/>
    <w:rsid w:val="00052F49"/>
    <w:rsid w:val="000535E5"/>
    <w:rsid w:val="00053E77"/>
    <w:rsid w:val="000541DF"/>
    <w:rsid w:val="00054234"/>
    <w:rsid w:val="00054586"/>
    <w:rsid w:val="00054A7C"/>
    <w:rsid w:val="000561AF"/>
    <w:rsid w:val="000564EC"/>
    <w:rsid w:val="0005690D"/>
    <w:rsid w:val="00056A0D"/>
    <w:rsid w:val="00056B2B"/>
    <w:rsid w:val="00056BA7"/>
    <w:rsid w:val="000576F6"/>
    <w:rsid w:val="00057815"/>
    <w:rsid w:val="00060366"/>
    <w:rsid w:val="00060D89"/>
    <w:rsid w:val="00061311"/>
    <w:rsid w:val="00062B94"/>
    <w:rsid w:val="00062CCE"/>
    <w:rsid w:val="0006304B"/>
    <w:rsid w:val="00063372"/>
    <w:rsid w:val="0006354C"/>
    <w:rsid w:val="00065730"/>
    <w:rsid w:val="000670D7"/>
    <w:rsid w:val="000674B8"/>
    <w:rsid w:val="00067827"/>
    <w:rsid w:val="00067C2D"/>
    <w:rsid w:val="000708A4"/>
    <w:rsid w:val="00070FF6"/>
    <w:rsid w:val="00071B5C"/>
    <w:rsid w:val="00071FC3"/>
    <w:rsid w:val="0007217B"/>
    <w:rsid w:val="000727C7"/>
    <w:rsid w:val="000731AA"/>
    <w:rsid w:val="00073282"/>
    <w:rsid w:val="00073638"/>
    <w:rsid w:val="00074912"/>
    <w:rsid w:val="00074DAB"/>
    <w:rsid w:val="000755B6"/>
    <w:rsid w:val="00075CDE"/>
    <w:rsid w:val="00076190"/>
    <w:rsid w:val="0007622A"/>
    <w:rsid w:val="00076F04"/>
    <w:rsid w:val="00080174"/>
    <w:rsid w:val="0008075F"/>
    <w:rsid w:val="0008121C"/>
    <w:rsid w:val="000832F6"/>
    <w:rsid w:val="00083331"/>
    <w:rsid w:val="000834C1"/>
    <w:rsid w:val="00084032"/>
    <w:rsid w:val="00084373"/>
    <w:rsid w:val="00084B4F"/>
    <w:rsid w:val="00086E5A"/>
    <w:rsid w:val="00091FB6"/>
    <w:rsid w:val="000929B8"/>
    <w:rsid w:val="00093082"/>
    <w:rsid w:val="00093E7A"/>
    <w:rsid w:val="00095A1F"/>
    <w:rsid w:val="00095E1F"/>
    <w:rsid w:val="0009782D"/>
    <w:rsid w:val="000A02FE"/>
    <w:rsid w:val="000A0402"/>
    <w:rsid w:val="000A32C0"/>
    <w:rsid w:val="000A347D"/>
    <w:rsid w:val="000A612E"/>
    <w:rsid w:val="000A77B1"/>
    <w:rsid w:val="000A7864"/>
    <w:rsid w:val="000A7866"/>
    <w:rsid w:val="000B0B99"/>
    <w:rsid w:val="000B245C"/>
    <w:rsid w:val="000B2E15"/>
    <w:rsid w:val="000B2F72"/>
    <w:rsid w:val="000B3857"/>
    <w:rsid w:val="000B49CF"/>
    <w:rsid w:val="000B69C9"/>
    <w:rsid w:val="000B73DC"/>
    <w:rsid w:val="000C17E3"/>
    <w:rsid w:val="000C18CB"/>
    <w:rsid w:val="000C20A9"/>
    <w:rsid w:val="000C28FB"/>
    <w:rsid w:val="000C2983"/>
    <w:rsid w:val="000C5178"/>
    <w:rsid w:val="000C52C8"/>
    <w:rsid w:val="000C62F6"/>
    <w:rsid w:val="000C6A98"/>
    <w:rsid w:val="000C6D75"/>
    <w:rsid w:val="000C6EA0"/>
    <w:rsid w:val="000D0A37"/>
    <w:rsid w:val="000D1711"/>
    <w:rsid w:val="000D319B"/>
    <w:rsid w:val="000E0427"/>
    <w:rsid w:val="000E05CF"/>
    <w:rsid w:val="000E10CE"/>
    <w:rsid w:val="000E139D"/>
    <w:rsid w:val="000E1E78"/>
    <w:rsid w:val="000E25B9"/>
    <w:rsid w:val="000E30D4"/>
    <w:rsid w:val="000E36FA"/>
    <w:rsid w:val="000E40E1"/>
    <w:rsid w:val="000E4192"/>
    <w:rsid w:val="000E6385"/>
    <w:rsid w:val="000E7151"/>
    <w:rsid w:val="000E7521"/>
    <w:rsid w:val="000F141D"/>
    <w:rsid w:val="000F369B"/>
    <w:rsid w:val="000F37D6"/>
    <w:rsid w:val="000F4C1D"/>
    <w:rsid w:val="000F60E3"/>
    <w:rsid w:val="000F6165"/>
    <w:rsid w:val="000F780E"/>
    <w:rsid w:val="000F7864"/>
    <w:rsid w:val="001011AB"/>
    <w:rsid w:val="0010286C"/>
    <w:rsid w:val="00103F03"/>
    <w:rsid w:val="00106007"/>
    <w:rsid w:val="00106D3A"/>
    <w:rsid w:val="00110010"/>
    <w:rsid w:val="00110E27"/>
    <w:rsid w:val="00110F02"/>
    <w:rsid w:val="00111799"/>
    <w:rsid w:val="00112E28"/>
    <w:rsid w:val="00113164"/>
    <w:rsid w:val="00114347"/>
    <w:rsid w:val="00115CEC"/>
    <w:rsid w:val="00117F1C"/>
    <w:rsid w:val="00120237"/>
    <w:rsid w:val="001209F0"/>
    <w:rsid w:val="00120C65"/>
    <w:rsid w:val="00120EA3"/>
    <w:rsid w:val="00120F74"/>
    <w:rsid w:val="00121A42"/>
    <w:rsid w:val="00122F50"/>
    <w:rsid w:val="001236DD"/>
    <w:rsid w:val="001240E7"/>
    <w:rsid w:val="00125E2B"/>
    <w:rsid w:val="00127C3F"/>
    <w:rsid w:val="00127FDC"/>
    <w:rsid w:val="00132F8F"/>
    <w:rsid w:val="00133147"/>
    <w:rsid w:val="00133DDA"/>
    <w:rsid w:val="00135103"/>
    <w:rsid w:val="00136076"/>
    <w:rsid w:val="00140113"/>
    <w:rsid w:val="00141365"/>
    <w:rsid w:val="0014172C"/>
    <w:rsid w:val="00141854"/>
    <w:rsid w:val="001419A8"/>
    <w:rsid w:val="001424B2"/>
    <w:rsid w:val="0014383D"/>
    <w:rsid w:val="00144AFD"/>
    <w:rsid w:val="00144F2D"/>
    <w:rsid w:val="00145723"/>
    <w:rsid w:val="00145DD7"/>
    <w:rsid w:val="00147DFD"/>
    <w:rsid w:val="00150633"/>
    <w:rsid w:val="001526B3"/>
    <w:rsid w:val="0015288F"/>
    <w:rsid w:val="00153667"/>
    <w:rsid w:val="001537C4"/>
    <w:rsid w:val="0015475B"/>
    <w:rsid w:val="00154AF1"/>
    <w:rsid w:val="00154B95"/>
    <w:rsid w:val="0015676B"/>
    <w:rsid w:val="00156E87"/>
    <w:rsid w:val="001574C8"/>
    <w:rsid w:val="00157D12"/>
    <w:rsid w:val="001606DA"/>
    <w:rsid w:val="00160F42"/>
    <w:rsid w:val="00162588"/>
    <w:rsid w:val="00162675"/>
    <w:rsid w:val="00163B92"/>
    <w:rsid w:val="0016483E"/>
    <w:rsid w:val="00164D98"/>
    <w:rsid w:val="00166D1E"/>
    <w:rsid w:val="0016797B"/>
    <w:rsid w:val="001701C4"/>
    <w:rsid w:val="00170B47"/>
    <w:rsid w:val="0017178D"/>
    <w:rsid w:val="00171AA5"/>
    <w:rsid w:val="00171D02"/>
    <w:rsid w:val="001723C0"/>
    <w:rsid w:val="0017307D"/>
    <w:rsid w:val="00175F2D"/>
    <w:rsid w:val="00176269"/>
    <w:rsid w:val="001771D0"/>
    <w:rsid w:val="00177271"/>
    <w:rsid w:val="001814C7"/>
    <w:rsid w:val="00182B30"/>
    <w:rsid w:val="001831AB"/>
    <w:rsid w:val="00183D25"/>
    <w:rsid w:val="00183FB2"/>
    <w:rsid w:val="00184B9D"/>
    <w:rsid w:val="00184F11"/>
    <w:rsid w:val="001854B0"/>
    <w:rsid w:val="0018595B"/>
    <w:rsid w:val="00186519"/>
    <w:rsid w:val="00187524"/>
    <w:rsid w:val="001917E6"/>
    <w:rsid w:val="00191D6A"/>
    <w:rsid w:val="001922DB"/>
    <w:rsid w:val="001931A4"/>
    <w:rsid w:val="00193351"/>
    <w:rsid w:val="00195302"/>
    <w:rsid w:val="00195A42"/>
    <w:rsid w:val="00196AFF"/>
    <w:rsid w:val="00197C85"/>
    <w:rsid w:val="001A04E4"/>
    <w:rsid w:val="001A0F8F"/>
    <w:rsid w:val="001A1207"/>
    <w:rsid w:val="001A1C68"/>
    <w:rsid w:val="001A1EFE"/>
    <w:rsid w:val="001A2956"/>
    <w:rsid w:val="001A2C9C"/>
    <w:rsid w:val="001A4CB1"/>
    <w:rsid w:val="001A4D65"/>
    <w:rsid w:val="001A5109"/>
    <w:rsid w:val="001A53A7"/>
    <w:rsid w:val="001A6882"/>
    <w:rsid w:val="001A6C55"/>
    <w:rsid w:val="001A707F"/>
    <w:rsid w:val="001A72D1"/>
    <w:rsid w:val="001A7959"/>
    <w:rsid w:val="001B0C56"/>
    <w:rsid w:val="001B0DE8"/>
    <w:rsid w:val="001B181F"/>
    <w:rsid w:val="001B23C9"/>
    <w:rsid w:val="001B3155"/>
    <w:rsid w:val="001B37D3"/>
    <w:rsid w:val="001B4566"/>
    <w:rsid w:val="001B63C1"/>
    <w:rsid w:val="001B681E"/>
    <w:rsid w:val="001B6B57"/>
    <w:rsid w:val="001C0AAC"/>
    <w:rsid w:val="001C1418"/>
    <w:rsid w:val="001C152F"/>
    <w:rsid w:val="001C3476"/>
    <w:rsid w:val="001C3586"/>
    <w:rsid w:val="001C535D"/>
    <w:rsid w:val="001C7829"/>
    <w:rsid w:val="001D16D3"/>
    <w:rsid w:val="001D26A6"/>
    <w:rsid w:val="001D2847"/>
    <w:rsid w:val="001D3095"/>
    <w:rsid w:val="001D52D2"/>
    <w:rsid w:val="001D65D6"/>
    <w:rsid w:val="001D6FEA"/>
    <w:rsid w:val="001D766E"/>
    <w:rsid w:val="001D7C16"/>
    <w:rsid w:val="001E0881"/>
    <w:rsid w:val="001E17AE"/>
    <w:rsid w:val="001E192F"/>
    <w:rsid w:val="001E1C02"/>
    <w:rsid w:val="001E1DE8"/>
    <w:rsid w:val="001E3268"/>
    <w:rsid w:val="001E41A2"/>
    <w:rsid w:val="001E62C4"/>
    <w:rsid w:val="001E6776"/>
    <w:rsid w:val="001E72F4"/>
    <w:rsid w:val="001E76F5"/>
    <w:rsid w:val="001F0D21"/>
    <w:rsid w:val="001F1468"/>
    <w:rsid w:val="001F2F76"/>
    <w:rsid w:val="001F4362"/>
    <w:rsid w:val="001F440A"/>
    <w:rsid w:val="001F4437"/>
    <w:rsid w:val="001F7142"/>
    <w:rsid w:val="001F7474"/>
    <w:rsid w:val="001F7A21"/>
    <w:rsid w:val="001F7F2E"/>
    <w:rsid w:val="002003B2"/>
    <w:rsid w:val="0020097E"/>
    <w:rsid w:val="00202E40"/>
    <w:rsid w:val="00203515"/>
    <w:rsid w:val="00203C99"/>
    <w:rsid w:val="00204D1A"/>
    <w:rsid w:val="0020529F"/>
    <w:rsid w:val="0020685B"/>
    <w:rsid w:val="00207640"/>
    <w:rsid w:val="00207F4B"/>
    <w:rsid w:val="00211DBE"/>
    <w:rsid w:val="002133B6"/>
    <w:rsid w:val="00213597"/>
    <w:rsid w:val="00213716"/>
    <w:rsid w:val="00213A2B"/>
    <w:rsid w:val="00214AF5"/>
    <w:rsid w:val="002151FE"/>
    <w:rsid w:val="00215550"/>
    <w:rsid w:val="002162E7"/>
    <w:rsid w:val="0021695A"/>
    <w:rsid w:val="002170CE"/>
    <w:rsid w:val="002201E6"/>
    <w:rsid w:val="00220368"/>
    <w:rsid w:val="00221E6B"/>
    <w:rsid w:val="00224329"/>
    <w:rsid w:val="0022456B"/>
    <w:rsid w:val="00226267"/>
    <w:rsid w:val="00226B83"/>
    <w:rsid w:val="002279A3"/>
    <w:rsid w:val="00227BA7"/>
    <w:rsid w:val="00227C1E"/>
    <w:rsid w:val="00231630"/>
    <w:rsid w:val="00231815"/>
    <w:rsid w:val="00231A29"/>
    <w:rsid w:val="00231C4B"/>
    <w:rsid w:val="00231D7F"/>
    <w:rsid w:val="00232094"/>
    <w:rsid w:val="00232D30"/>
    <w:rsid w:val="00233192"/>
    <w:rsid w:val="002331CA"/>
    <w:rsid w:val="002333E8"/>
    <w:rsid w:val="00233D9D"/>
    <w:rsid w:val="0023455B"/>
    <w:rsid w:val="002347DE"/>
    <w:rsid w:val="00235A27"/>
    <w:rsid w:val="0023627A"/>
    <w:rsid w:val="0023640F"/>
    <w:rsid w:val="00236670"/>
    <w:rsid w:val="002404EE"/>
    <w:rsid w:val="002407C0"/>
    <w:rsid w:val="00241A49"/>
    <w:rsid w:val="00242F76"/>
    <w:rsid w:val="00244413"/>
    <w:rsid w:val="0024583F"/>
    <w:rsid w:val="002472D1"/>
    <w:rsid w:val="00250729"/>
    <w:rsid w:val="00251F21"/>
    <w:rsid w:val="00252DDF"/>
    <w:rsid w:val="00253FCE"/>
    <w:rsid w:val="00260B25"/>
    <w:rsid w:val="00260DB5"/>
    <w:rsid w:val="002628BF"/>
    <w:rsid w:val="00262B10"/>
    <w:rsid w:val="002633D3"/>
    <w:rsid w:val="00263B54"/>
    <w:rsid w:val="00263E94"/>
    <w:rsid w:val="00263EB5"/>
    <w:rsid w:val="0026505F"/>
    <w:rsid w:val="002657B6"/>
    <w:rsid w:val="002678ED"/>
    <w:rsid w:val="0027117A"/>
    <w:rsid w:val="00272874"/>
    <w:rsid w:val="00273348"/>
    <w:rsid w:val="002741B5"/>
    <w:rsid w:val="002742AE"/>
    <w:rsid w:val="0027523D"/>
    <w:rsid w:val="0027603B"/>
    <w:rsid w:val="002761B7"/>
    <w:rsid w:val="002770F8"/>
    <w:rsid w:val="00280428"/>
    <w:rsid w:val="00280442"/>
    <w:rsid w:val="00280E08"/>
    <w:rsid w:val="00281960"/>
    <w:rsid w:val="002823AB"/>
    <w:rsid w:val="0028247D"/>
    <w:rsid w:val="0028282D"/>
    <w:rsid w:val="00283368"/>
    <w:rsid w:val="00284D6D"/>
    <w:rsid w:val="002858C6"/>
    <w:rsid w:val="00286946"/>
    <w:rsid w:val="00286BE4"/>
    <w:rsid w:val="00286C7D"/>
    <w:rsid w:val="00287509"/>
    <w:rsid w:val="002909D7"/>
    <w:rsid w:val="002909ED"/>
    <w:rsid w:val="00290B83"/>
    <w:rsid w:val="00291218"/>
    <w:rsid w:val="002912A9"/>
    <w:rsid w:val="002934D4"/>
    <w:rsid w:val="0029389A"/>
    <w:rsid w:val="002945BD"/>
    <w:rsid w:val="00295545"/>
    <w:rsid w:val="0029631B"/>
    <w:rsid w:val="002963BE"/>
    <w:rsid w:val="00296681"/>
    <w:rsid w:val="002967E0"/>
    <w:rsid w:val="00296BC5"/>
    <w:rsid w:val="0029709A"/>
    <w:rsid w:val="00297885"/>
    <w:rsid w:val="00297C49"/>
    <w:rsid w:val="002A0031"/>
    <w:rsid w:val="002A0EC9"/>
    <w:rsid w:val="002A15AA"/>
    <w:rsid w:val="002A345A"/>
    <w:rsid w:val="002A385C"/>
    <w:rsid w:val="002A4959"/>
    <w:rsid w:val="002A4EEF"/>
    <w:rsid w:val="002A52AC"/>
    <w:rsid w:val="002A609F"/>
    <w:rsid w:val="002A6B5A"/>
    <w:rsid w:val="002B1D13"/>
    <w:rsid w:val="002B25EB"/>
    <w:rsid w:val="002B2AD2"/>
    <w:rsid w:val="002B4AE5"/>
    <w:rsid w:val="002B4DCF"/>
    <w:rsid w:val="002B514B"/>
    <w:rsid w:val="002B5F99"/>
    <w:rsid w:val="002B6575"/>
    <w:rsid w:val="002B7B36"/>
    <w:rsid w:val="002B7F2B"/>
    <w:rsid w:val="002C0ACA"/>
    <w:rsid w:val="002C3D88"/>
    <w:rsid w:val="002C45A7"/>
    <w:rsid w:val="002C4A10"/>
    <w:rsid w:val="002C50FE"/>
    <w:rsid w:val="002C55EB"/>
    <w:rsid w:val="002C57C9"/>
    <w:rsid w:val="002C5C9B"/>
    <w:rsid w:val="002C7267"/>
    <w:rsid w:val="002C79EA"/>
    <w:rsid w:val="002C7EEF"/>
    <w:rsid w:val="002D09CC"/>
    <w:rsid w:val="002D0FC5"/>
    <w:rsid w:val="002D145D"/>
    <w:rsid w:val="002D1A76"/>
    <w:rsid w:val="002D2146"/>
    <w:rsid w:val="002D369C"/>
    <w:rsid w:val="002D452E"/>
    <w:rsid w:val="002D472E"/>
    <w:rsid w:val="002D52B6"/>
    <w:rsid w:val="002D68A3"/>
    <w:rsid w:val="002E025A"/>
    <w:rsid w:val="002E03B5"/>
    <w:rsid w:val="002E03F4"/>
    <w:rsid w:val="002E04C8"/>
    <w:rsid w:val="002E12C1"/>
    <w:rsid w:val="002E1386"/>
    <w:rsid w:val="002E19E7"/>
    <w:rsid w:val="002E3484"/>
    <w:rsid w:val="002E4C68"/>
    <w:rsid w:val="002E4CAA"/>
    <w:rsid w:val="002E54AA"/>
    <w:rsid w:val="002F2069"/>
    <w:rsid w:val="002F2345"/>
    <w:rsid w:val="002F31DB"/>
    <w:rsid w:val="002F3B77"/>
    <w:rsid w:val="002F45B4"/>
    <w:rsid w:val="002F526A"/>
    <w:rsid w:val="002F68AC"/>
    <w:rsid w:val="002F6F4F"/>
    <w:rsid w:val="002F7C7A"/>
    <w:rsid w:val="003001D3"/>
    <w:rsid w:val="0030249D"/>
    <w:rsid w:val="003024A4"/>
    <w:rsid w:val="003039C0"/>
    <w:rsid w:val="00303C63"/>
    <w:rsid w:val="00304021"/>
    <w:rsid w:val="00304132"/>
    <w:rsid w:val="0030481B"/>
    <w:rsid w:val="00305B8A"/>
    <w:rsid w:val="00305FAF"/>
    <w:rsid w:val="00306FD8"/>
    <w:rsid w:val="003071AA"/>
    <w:rsid w:val="00307CF0"/>
    <w:rsid w:val="00311561"/>
    <w:rsid w:val="00311B96"/>
    <w:rsid w:val="003128C2"/>
    <w:rsid w:val="00313B5E"/>
    <w:rsid w:val="003143B0"/>
    <w:rsid w:val="003143DD"/>
    <w:rsid w:val="003154D1"/>
    <w:rsid w:val="003200DA"/>
    <w:rsid w:val="003201AE"/>
    <w:rsid w:val="00321BC6"/>
    <w:rsid w:val="00321E20"/>
    <w:rsid w:val="00323E84"/>
    <w:rsid w:val="00325A8D"/>
    <w:rsid w:val="00325B7A"/>
    <w:rsid w:val="00326F71"/>
    <w:rsid w:val="0033163C"/>
    <w:rsid w:val="00332E43"/>
    <w:rsid w:val="00332F6C"/>
    <w:rsid w:val="003339C8"/>
    <w:rsid w:val="00333E0B"/>
    <w:rsid w:val="003352E1"/>
    <w:rsid w:val="00335CF3"/>
    <w:rsid w:val="003362B9"/>
    <w:rsid w:val="0033726A"/>
    <w:rsid w:val="003379D8"/>
    <w:rsid w:val="00340409"/>
    <w:rsid w:val="003407FD"/>
    <w:rsid w:val="00341A7F"/>
    <w:rsid w:val="00342E07"/>
    <w:rsid w:val="00343BA7"/>
    <w:rsid w:val="00345531"/>
    <w:rsid w:val="00345E85"/>
    <w:rsid w:val="0034687F"/>
    <w:rsid w:val="00353383"/>
    <w:rsid w:val="003534B4"/>
    <w:rsid w:val="00354A00"/>
    <w:rsid w:val="00354E88"/>
    <w:rsid w:val="003555F4"/>
    <w:rsid w:val="00355A5A"/>
    <w:rsid w:val="00356209"/>
    <w:rsid w:val="003565D1"/>
    <w:rsid w:val="00356D7C"/>
    <w:rsid w:val="00356F06"/>
    <w:rsid w:val="00356F70"/>
    <w:rsid w:val="0035704F"/>
    <w:rsid w:val="00361AC9"/>
    <w:rsid w:val="003625AC"/>
    <w:rsid w:val="00363256"/>
    <w:rsid w:val="003632C2"/>
    <w:rsid w:val="003634C8"/>
    <w:rsid w:val="00364690"/>
    <w:rsid w:val="00364AEB"/>
    <w:rsid w:val="00365BD0"/>
    <w:rsid w:val="00365EED"/>
    <w:rsid w:val="00365FCD"/>
    <w:rsid w:val="003668D5"/>
    <w:rsid w:val="003669A6"/>
    <w:rsid w:val="00366B44"/>
    <w:rsid w:val="00366E8A"/>
    <w:rsid w:val="003673F8"/>
    <w:rsid w:val="00371343"/>
    <w:rsid w:val="00371E8F"/>
    <w:rsid w:val="003736D6"/>
    <w:rsid w:val="0037376C"/>
    <w:rsid w:val="00374199"/>
    <w:rsid w:val="00374704"/>
    <w:rsid w:val="003750A2"/>
    <w:rsid w:val="00375E9B"/>
    <w:rsid w:val="00383604"/>
    <w:rsid w:val="0038477E"/>
    <w:rsid w:val="00384F0C"/>
    <w:rsid w:val="0038680E"/>
    <w:rsid w:val="00386B10"/>
    <w:rsid w:val="0038750D"/>
    <w:rsid w:val="0039107D"/>
    <w:rsid w:val="00391F53"/>
    <w:rsid w:val="0039248B"/>
    <w:rsid w:val="0039455D"/>
    <w:rsid w:val="0039570E"/>
    <w:rsid w:val="00395B25"/>
    <w:rsid w:val="003964F8"/>
    <w:rsid w:val="00396617"/>
    <w:rsid w:val="00397331"/>
    <w:rsid w:val="00397B23"/>
    <w:rsid w:val="00397B28"/>
    <w:rsid w:val="003A026D"/>
    <w:rsid w:val="003A0DA7"/>
    <w:rsid w:val="003A161E"/>
    <w:rsid w:val="003A389B"/>
    <w:rsid w:val="003A40C6"/>
    <w:rsid w:val="003A44F1"/>
    <w:rsid w:val="003A59C0"/>
    <w:rsid w:val="003A6DE2"/>
    <w:rsid w:val="003A7C39"/>
    <w:rsid w:val="003B0BC0"/>
    <w:rsid w:val="003B1A9D"/>
    <w:rsid w:val="003B2832"/>
    <w:rsid w:val="003B3F29"/>
    <w:rsid w:val="003B4233"/>
    <w:rsid w:val="003B4443"/>
    <w:rsid w:val="003B6D3A"/>
    <w:rsid w:val="003B6ED0"/>
    <w:rsid w:val="003B78DB"/>
    <w:rsid w:val="003B7F41"/>
    <w:rsid w:val="003B7F84"/>
    <w:rsid w:val="003C1159"/>
    <w:rsid w:val="003C163F"/>
    <w:rsid w:val="003C2A91"/>
    <w:rsid w:val="003C2BAA"/>
    <w:rsid w:val="003C306B"/>
    <w:rsid w:val="003C3BEE"/>
    <w:rsid w:val="003C4036"/>
    <w:rsid w:val="003C452C"/>
    <w:rsid w:val="003C49E8"/>
    <w:rsid w:val="003C4A3A"/>
    <w:rsid w:val="003C79EB"/>
    <w:rsid w:val="003D0845"/>
    <w:rsid w:val="003D1018"/>
    <w:rsid w:val="003D1068"/>
    <w:rsid w:val="003D229C"/>
    <w:rsid w:val="003D33B2"/>
    <w:rsid w:val="003D34AD"/>
    <w:rsid w:val="003D40CC"/>
    <w:rsid w:val="003D4474"/>
    <w:rsid w:val="003D4490"/>
    <w:rsid w:val="003D4BC9"/>
    <w:rsid w:val="003D5D96"/>
    <w:rsid w:val="003D72CD"/>
    <w:rsid w:val="003D7E69"/>
    <w:rsid w:val="003D7FAF"/>
    <w:rsid w:val="003D7FEB"/>
    <w:rsid w:val="003E016C"/>
    <w:rsid w:val="003E0352"/>
    <w:rsid w:val="003E1333"/>
    <w:rsid w:val="003E1AD4"/>
    <w:rsid w:val="003E288B"/>
    <w:rsid w:val="003E2B16"/>
    <w:rsid w:val="003E351C"/>
    <w:rsid w:val="003E4239"/>
    <w:rsid w:val="003E4CCB"/>
    <w:rsid w:val="003E5876"/>
    <w:rsid w:val="003E5A7F"/>
    <w:rsid w:val="003E5AB8"/>
    <w:rsid w:val="003E5AFA"/>
    <w:rsid w:val="003E7430"/>
    <w:rsid w:val="003E7664"/>
    <w:rsid w:val="003F0028"/>
    <w:rsid w:val="003F09E0"/>
    <w:rsid w:val="003F0F45"/>
    <w:rsid w:val="003F1763"/>
    <w:rsid w:val="003F1A14"/>
    <w:rsid w:val="003F2766"/>
    <w:rsid w:val="003F2CAC"/>
    <w:rsid w:val="003F3D96"/>
    <w:rsid w:val="003F49E5"/>
    <w:rsid w:val="003F4E2B"/>
    <w:rsid w:val="003F53CA"/>
    <w:rsid w:val="003F79D1"/>
    <w:rsid w:val="003F7A6A"/>
    <w:rsid w:val="00400377"/>
    <w:rsid w:val="0040079F"/>
    <w:rsid w:val="00401C0D"/>
    <w:rsid w:val="00402281"/>
    <w:rsid w:val="00407163"/>
    <w:rsid w:val="00407417"/>
    <w:rsid w:val="0041059D"/>
    <w:rsid w:val="00410700"/>
    <w:rsid w:val="00412395"/>
    <w:rsid w:val="00414FD6"/>
    <w:rsid w:val="004154D3"/>
    <w:rsid w:val="004159A1"/>
    <w:rsid w:val="004159FE"/>
    <w:rsid w:val="00416E41"/>
    <w:rsid w:val="0041738F"/>
    <w:rsid w:val="004174AA"/>
    <w:rsid w:val="004204FB"/>
    <w:rsid w:val="0042143B"/>
    <w:rsid w:val="00421924"/>
    <w:rsid w:val="00421BEB"/>
    <w:rsid w:val="00421F9A"/>
    <w:rsid w:val="00422EBC"/>
    <w:rsid w:val="00422FDF"/>
    <w:rsid w:val="004236DD"/>
    <w:rsid w:val="004249AF"/>
    <w:rsid w:val="00427D40"/>
    <w:rsid w:val="00430DAB"/>
    <w:rsid w:val="00430FA0"/>
    <w:rsid w:val="00432A3E"/>
    <w:rsid w:val="0043408E"/>
    <w:rsid w:val="004349AF"/>
    <w:rsid w:val="004364F7"/>
    <w:rsid w:val="004365D0"/>
    <w:rsid w:val="00437230"/>
    <w:rsid w:val="00440B4B"/>
    <w:rsid w:val="00441A56"/>
    <w:rsid w:val="004429C8"/>
    <w:rsid w:val="00442B2E"/>
    <w:rsid w:val="00443490"/>
    <w:rsid w:val="00443D76"/>
    <w:rsid w:val="00444095"/>
    <w:rsid w:val="00446A6A"/>
    <w:rsid w:val="0045147F"/>
    <w:rsid w:val="0045190D"/>
    <w:rsid w:val="00451AF3"/>
    <w:rsid w:val="004533F9"/>
    <w:rsid w:val="00453B0F"/>
    <w:rsid w:val="00455DAE"/>
    <w:rsid w:val="00457C41"/>
    <w:rsid w:val="00463226"/>
    <w:rsid w:val="004632F2"/>
    <w:rsid w:val="00465322"/>
    <w:rsid w:val="004659C6"/>
    <w:rsid w:val="00466A71"/>
    <w:rsid w:val="00470D23"/>
    <w:rsid w:val="0047145D"/>
    <w:rsid w:val="0047286E"/>
    <w:rsid w:val="00472BF4"/>
    <w:rsid w:val="00473B2E"/>
    <w:rsid w:val="00474814"/>
    <w:rsid w:val="004758F1"/>
    <w:rsid w:val="00475A36"/>
    <w:rsid w:val="00476013"/>
    <w:rsid w:val="00476F56"/>
    <w:rsid w:val="004809CA"/>
    <w:rsid w:val="004816D7"/>
    <w:rsid w:val="004821CA"/>
    <w:rsid w:val="00482A6F"/>
    <w:rsid w:val="00483EF1"/>
    <w:rsid w:val="00490945"/>
    <w:rsid w:val="00490D70"/>
    <w:rsid w:val="00491C3E"/>
    <w:rsid w:val="00492814"/>
    <w:rsid w:val="00492CB8"/>
    <w:rsid w:val="00492F84"/>
    <w:rsid w:val="0049319A"/>
    <w:rsid w:val="004941F7"/>
    <w:rsid w:val="0049504D"/>
    <w:rsid w:val="00495534"/>
    <w:rsid w:val="004959B2"/>
    <w:rsid w:val="00495EA5"/>
    <w:rsid w:val="00497855"/>
    <w:rsid w:val="004A1A53"/>
    <w:rsid w:val="004A2E1A"/>
    <w:rsid w:val="004A3A5D"/>
    <w:rsid w:val="004A5571"/>
    <w:rsid w:val="004A6EAC"/>
    <w:rsid w:val="004A76C4"/>
    <w:rsid w:val="004B0034"/>
    <w:rsid w:val="004B0853"/>
    <w:rsid w:val="004B0E38"/>
    <w:rsid w:val="004B108C"/>
    <w:rsid w:val="004B18B5"/>
    <w:rsid w:val="004B23B9"/>
    <w:rsid w:val="004B29F2"/>
    <w:rsid w:val="004B3512"/>
    <w:rsid w:val="004B38B9"/>
    <w:rsid w:val="004B4309"/>
    <w:rsid w:val="004B4347"/>
    <w:rsid w:val="004B4DF7"/>
    <w:rsid w:val="004B500B"/>
    <w:rsid w:val="004B570C"/>
    <w:rsid w:val="004B5E6C"/>
    <w:rsid w:val="004B62D2"/>
    <w:rsid w:val="004B6A86"/>
    <w:rsid w:val="004B6D19"/>
    <w:rsid w:val="004B7F3F"/>
    <w:rsid w:val="004C113F"/>
    <w:rsid w:val="004C1A8F"/>
    <w:rsid w:val="004C25A3"/>
    <w:rsid w:val="004C31E0"/>
    <w:rsid w:val="004C56A1"/>
    <w:rsid w:val="004C5C4B"/>
    <w:rsid w:val="004C6C1A"/>
    <w:rsid w:val="004C7852"/>
    <w:rsid w:val="004C7DB5"/>
    <w:rsid w:val="004C7EC8"/>
    <w:rsid w:val="004D039C"/>
    <w:rsid w:val="004D07A7"/>
    <w:rsid w:val="004D0ADB"/>
    <w:rsid w:val="004D302E"/>
    <w:rsid w:val="004D5B95"/>
    <w:rsid w:val="004D6055"/>
    <w:rsid w:val="004D62F5"/>
    <w:rsid w:val="004D6380"/>
    <w:rsid w:val="004D7C2A"/>
    <w:rsid w:val="004E0526"/>
    <w:rsid w:val="004E0D5A"/>
    <w:rsid w:val="004E191D"/>
    <w:rsid w:val="004E221B"/>
    <w:rsid w:val="004E2AA5"/>
    <w:rsid w:val="004E2DDF"/>
    <w:rsid w:val="004E3684"/>
    <w:rsid w:val="004E42FF"/>
    <w:rsid w:val="004E4B74"/>
    <w:rsid w:val="004E4FD4"/>
    <w:rsid w:val="004E61ED"/>
    <w:rsid w:val="004E6813"/>
    <w:rsid w:val="004E78A2"/>
    <w:rsid w:val="004F0111"/>
    <w:rsid w:val="004F0DFB"/>
    <w:rsid w:val="004F29D4"/>
    <w:rsid w:val="004F2AB4"/>
    <w:rsid w:val="004F359F"/>
    <w:rsid w:val="004F39EA"/>
    <w:rsid w:val="004F3D55"/>
    <w:rsid w:val="004F4ADE"/>
    <w:rsid w:val="004F54C7"/>
    <w:rsid w:val="004F560D"/>
    <w:rsid w:val="004F6276"/>
    <w:rsid w:val="004F63C8"/>
    <w:rsid w:val="004F6505"/>
    <w:rsid w:val="004F68AC"/>
    <w:rsid w:val="004F6C28"/>
    <w:rsid w:val="00500324"/>
    <w:rsid w:val="00500591"/>
    <w:rsid w:val="005007E9"/>
    <w:rsid w:val="005018F0"/>
    <w:rsid w:val="00502271"/>
    <w:rsid w:val="00502527"/>
    <w:rsid w:val="005026CB"/>
    <w:rsid w:val="00502A45"/>
    <w:rsid w:val="005034EC"/>
    <w:rsid w:val="00503CAF"/>
    <w:rsid w:val="005047D4"/>
    <w:rsid w:val="00504DCB"/>
    <w:rsid w:val="0050536F"/>
    <w:rsid w:val="0050551A"/>
    <w:rsid w:val="00506501"/>
    <w:rsid w:val="00506A39"/>
    <w:rsid w:val="00507930"/>
    <w:rsid w:val="00507966"/>
    <w:rsid w:val="00507CEA"/>
    <w:rsid w:val="00510FB6"/>
    <w:rsid w:val="00511788"/>
    <w:rsid w:val="00511A04"/>
    <w:rsid w:val="00513224"/>
    <w:rsid w:val="00514852"/>
    <w:rsid w:val="0051516E"/>
    <w:rsid w:val="00515BBC"/>
    <w:rsid w:val="005167C1"/>
    <w:rsid w:val="00516ACE"/>
    <w:rsid w:val="00517A19"/>
    <w:rsid w:val="00517AB4"/>
    <w:rsid w:val="00520638"/>
    <w:rsid w:val="00520D2B"/>
    <w:rsid w:val="00521241"/>
    <w:rsid w:val="0052510A"/>
    <w:rsid w:val="005261CF"/>
    <w:rsid w:val="00526BBA"/>
    <w:rsid w:val="0052716F"/>
    <w:rsid w:val="005308B5"/>
    <w:rsid w:val="00530C6B"/>
    <w:rsid w:val="0053365B"/>
    <w:rsid w:val="00534116"/>
    <w:rsid w:val="00534BA7"/>
    <w:rsid w:val="00535D12"/>
    <w:rsid w:val="005363C5"/>
    <w:rsid w:val="00536F6D"/>
    <w:rsid w:val="005377C5"/>
    <w:rsid w:val="00537BB6"/>
    <w:rsid w:val="00540C46"/>
    <w:rsid w:val="00541BDD"/>
    <w:rsid w:val="00542857"/>
    <w:rsid w:val="005428C1"/>
    <w:rsid w:val="00543500"/>
    <w:rsid w:val="00543578"/>
    <w:rsid w:val="00543BF7"/>
    <w:rsid w:val="005444D6"/>
    <w:rsid w:val="00545DFB"/>
    <w:rsid w:val="00545E53"/>
    <w:rsid w:val="0054755D"/>
    <w:rsid w:val="00547672"/>
    <w:rsid w:val="0055176D"/>
    <w:rsid w:val="005525B9"/>
    <w:rsid w:val="0055392D"/>
    <w:rsid w:val="00553BED"/>
    <w:rsid w:val="00554002"/>
    <w:rsid w:val="0055528F"/>
    <w:rsid w:val="005576D7"/>
    <w:rsid w:val="00560D72"/>
    <w:rsid w:val="00561790"/>
    <w:rsid w:val="005631BE"/>
    <w:rsid w:val="005631CE"/>
    <w:rsid w:val="00563239"/>
    <w:rsid w:val="00563956"/>
    <w:rsid w:val="00563DAA"/>
    <w:rsid w:val="0056439D"/>
    <w:rsid w:val="005645EF"/>
    <w:rsid w:val="00567134"/>
    <w:rsid w:val="005700D5"/>
    <w:rsid w:val="005706C3"/>
    <w:rsid w:val="00570ECB"/>
    <w:rsid w:val="00571F30"/>
    <w:rsid w:val="00572576"/>
    <w:rsid w:val="00573A9D"/>
    <w:rsid w:val="00573FE5"/>
    <w:rsid w:val="00574244"/>
    <w:rsid w:val="00574521"/>
    <w:rsid w:val="00574696"/>
    <w:rsid w:val="005752B2"/>
    <w:rsid w:val="005756BE"/>
    <w:rsid w:val="00575D09"/>
    <w:rsid w:val="0057691E"/>
    <w:rsid w:val="00576ED8"/>
    <w:rsid w:val="005806D7"/>
    <w:rsid w:val="00580F1E"/>
    <w:rsid w:val="005828DA"/>
    <w:rsid w:val="00582E4B"/>
    <w:rsid w:val="00583027"/>
    <w:rsid w:val="005830DA"/>
    <w:rsid w:val="00583823"/>
    <w:rsid w:val="00583DC5"/>
    <w:rsid w:val="0058502A"/>
    <w:rsid w:val="0058538B"/>
    <w:rsid w:val="0058542D"/>
    <w:rsid w:val="005866F6"/>
    <w:rsid w:val="00587730"/>
    <w:rsid w:val="00587A18"/>
    <w:rsid w:val="00590358"/>
    <w:rsid w:val="00590AB5"/>
    <w:rsid w:val="00590E05"/>
    <w:rsid w:val="005913FC"/>
    <w:rsid w:val="005921CC"/>
    <w:rsid w:val="0059281A"/>
    <w:rsid w:val="005928C9"/>
    <w:rsid w:val="00593AA1"/>
    <w:rsid w:val="00593AF0"/>
    <w:rsid w:val="005943F4"/>
    <w:rsid w:val="005952D4"/>
    <w:rsid w:val="00595EAF"/>
    <w:rsid w:val="0059636C"/>
    <w:rsid w:val="00596547"/>
    <w:rsid w:val="005968A1"/>
    <w:rsid w:val="005A3429"/>
    <w:rsid w:val="005A3EBC"/>
    <w:rsid w:val="005A3F3D"/>
    <w:rsid w:val="005A518F"/>
    <w:rsid w:val="005A584F"/>
    <w:rsid w:val="005A646B"/>
    <w:rsid w:val="005A6BFB"/>
    <w:rsid w:val="005A7C2D"/>
    <w:rsid w:val="005B0851"/>
    <w:rsid w:val="005B139F"/>
    <w:rsid w:val="005B1A3F"/>
    <w:rsid w:val="005B4EC8"/>
    <w:rsid w:val="005B59A9"/>
    <w:rsid w:val="005B64F6"/>
    <w:rsid w:val="005B6C09"/>
    <w:rsid w:val="005C0AEF"/>
    <w:rsid w:val="005C12AA"/>
    <w:rsid w:val="005C2564"/>
    <w:rsid w:val="005C3D3F"/>
    <w:rsid w:val="005C46B6"/>
    <w:rsid w:val="005C49E8"/>
    <w:rsid w:val="005C5590"/>
    <w:rsid w:val="005C66A8"/>
    <w:rsid w:val="005C732E"/>
    <w:rsid w:val="005C76F9"/>
    <w:rsid w:val="005C7FA6"/>
    <w:rsid w:val="005D18C3"/>
    <w:rsid w:val="005D2D69"/>
    <w:rsid w:val="005D2DCE"/>
    <w:rsid w:val="005D54A8"/>
    <w:rsid w:val="005D57B5"/>
    <w:rsid w:val="005D66A9"/>
    <w:rsid w:val="005D6932"/>
    <w:rsid w:val="005D6A06"/>
    <w:rsid w:val="005D758D"/>
    <w:rsid w:val="005D7C7E"/>
    <w:rsid w:val="005D7DAC"/>
    <w:rsid w:val="005E09A8"/>
    <w:rsid w:val="005E2B6C"/>
    <w:rsid w:val="005E40A9"/>
    <w:rsid w:val="005E47EB"/>
    <w:rsid w:val="005E4DB0"/>
    <w:rsid w:val="005F04CC"/>
    <w:rsid w:val="005F087E"/>
    <w:rsid w:val="005F13C0"/>
    <w:rsid w:val="005F1430"/>
    <w:rsid w:val="005F25CB"/>
    <w:rsid w:val="005F2B0F"/>
    <w:rsid w:val="005F316B"/>
    <w:rsid w:val="005F319D"/>
    <w:rsid w:val="005F31FC"/>
    <w:rsid w:val="005F36B4"/>
    <w:rsid w:val="005F42E9"/>
    <w:rsid w:val="005F55C6"/>
    <w:rsid w:val="005F581E"/>
    <w:rsid w:val="005F6CB3"/>
    <w:rsid w:val="005F70D4"/>
    <w:rsid w:val="005F7F09"/>
    <w:rsid w:val="00600ADA"/>
    <w:rsid w:val="00600D80"/>
    <w:rsid w:val="00601DFD"/>
    <w:rsid w:val="0060412E"/>
    <w:rsid w:val="006048AA"/>
    <w:rsid w:val="00604963"/>
    <w:rsid w:val="006058F4"/>
    <w:rsid w:val="00606255"/>
    <w:rsid w:val="00607EBC"/>
    <w:rsid w:val="00610BD3"/>
    <w:rsid w:val="00611810"/>
    <w:rsid w:val="006130A3"/>
    <w:rsid w:val="006134CD"/>
    <w:rsid w:val="00613741"/>
    <w:rsid w:val="00613A28"/>
    <w:rsid w:val="00613B23"/>
    <w:rsid w:val="00613E43"/>
    <w:rsid w:val="00613E93"/>
    <w:rsid w:val="006142AD"/>
    <w:rsid w:val="00614DC2"/>
    <w:rsid w:val="0061531B"/>
    <w:rsid w:val="00615836"/>
    <w:rsid w:val="00615AF9"/>
    <w:rsid w:val="00617E3C"/>
    <w:rsid w:val="00620986"/>
    <w:rsid w:val="00621D15"/>
    <w:rsid w:val="00622938"/>
    <w:rsid w:val="00623BB2"/>
    <w:rsid w:val="0062472A"/>
    <w:rsid w:val="00625503"/>
    <w:rsid w:val="00625C40"/>
    <w:rsid w:val="00625E74"/>
    <w:rsid w:val="006263AF"/>
    <w:rsid w:val="00626612"/>
    <w:rsid w:val="00626F81"/>
    <w:rsid w:val="006308DB"/>
    <w:rsid w:val="00630D05"/>
    <w:rsid w:val="0063171B"/>
    <w:rsid w:val="00632711"/>
    <w:rsid w:val="00633192"/>
    <w:rsid w:val="006336CD"/>
    <w:rsid w:val="0063380A"/>
    <w:rsid w:val="00633A80"/>
    <w:rsid w:val="00633C90"/>
    <w:rsid w:val="006343C7"/>
    <w:rsid w:val="0063490B"/>
    <w:rsid w:val="00636B36"/>
    <w:rsid w:val="00640702"/>
    <w:rsid w:val="006422AB"/>
    <w:rsid w:val="006449C6"/>
    <w:rsid w:val="00645EDA"/>
    <w:rsid w:val="006464DD"/>
    <w:rsid w:val="0064689C"/>
    <w:rsid w:val="00646C61"/>
    <w:rsid w:val="00647112"/>
    <w:rsid w:val="0065084F"/>
    <w:rsid w:val="00651D40"/>
    <w:rsid w:val="00652271"/>
    <w:rsid w:val="00652B9D"/>
    <w:rsid w:val="00653CAA"/>
    <w:rsid w:val="006541DE"/>
    <w:rsid w:val="0065422B"/>
    <w:rsid w:val="00654B79"/>
    <w:rsid w:val="006566A2"/>
    <w:rsid w:val="006575F2"/>
    <w:rsid w:val="00657802"/>
    <w:rsid w:val="00660026"/>
    <w:rsid w:val="006604AE"/>
    <w:rsid w:val="006612AF"/>
    <w:rsid w:val="00661EA9"/>
    <w:rsid w:val="00662475"/>
    <w:rsid w:val="0066305A"/>
    <w:rsid w:val="00663F94"/>
    <w:rsid w:val="0066521C"/>
    <w:rsid w:val="00665477"/>
    <w:rsid w:val="00665B99"/>
    <w:rsid w:val="00666C45"/>
    <w:rsid w:val="00667200"/>
    <w:rsid w:val="00670C1E"/>
    <w:rsid w:val="006710B3"/>
    <w:rsid w:val="00671946"/>
    <w:rsid w:val="00671B0C"/>
    <w:rsid w:val="00671D38"/>
    <w:rsid w:val="006720EB"/>
    <w:rsid w:val="0067222D"/>
    <w:rsid w:val="0067270D"/>
    <w:rsid w:val="00673241"/>
    <w:rsid w:val="00673DD2"/>
    <w:rsid w:val="0067436D"/>
    <w:rsid w:val="00674505"/>
    <w:rsid w:val="006749E7"/>
    <w:rsid w:val="0067660A"/>
    <w:rsid w:val="00677FD9"/>
    <w:rsid w:val="00680723"/>
    <w:rsid w:val="00680C4D"/>
    <w:rsid w:val="00681F6F"/>
    <w:rsid w:val="006837CC"/>
    <w:rsid w:val="00683E26"/>
    <w:rsid w:val="00683EA7"/>
    <w:rsid w:val="0068452A"/>
    <w:rsid w:val="00684D6A"/>
    <w:rsid w:val="006850A7"/>
    <w:rsid w:val="0068716D"/>
    <w:rsid w:val="00691801"/>
    <w:rsid w:val="00691B21"/>
    <w:rsid w:val="00691C01"/>
    <w:rsid w:val="00693B09"/>
    <w:rsid w:val="00697238"/>
    <w:rsid w:val="00697252"/>
    <w:rsid w:val="006A1357"/>
    <w:rsid w:val="006A2090"/>
    <w:rsid w:val="006A300D"/>
    <w:rsid w:val="006A3444"/>
    <w:rsid w:val="006A3FF0"/>
    <w:rsid w:val="006A44E5"/>
    <w:rsid w:val="006A4D15"/>
    <w:rsid w:val="006A505A"/>
    <w:rsid w:val="006A61CD"/>
    <w:rsid w:val="006A7153"/>
    <w:rsid w:val="006B037B"/>
    <w:rsid w:val="006B0F23"/>
    <w:rsid w:val="006B1740"/>
    <w:rsid w:val="006B3A5B"/>
    <w:rsid w:val="006B3B17"/>
    <w:rsid w:val="006B401E"/>
    <w:rsid w:val="006B41C1"/>
    <w:rsid w:val="006B58FE"/>
    <w:rsid w:val="006B63C6"/>
    <w:rsid w:val="006B7FCD"/>
    <w:rsid w:val="006C0D05"/>
    <w:rsid w:val="006C1235"/>
    <w:rsid w:val="006C1C60"/>
    <w:rsid w:val="006C1D30"/>
    <w:rsid w:val="006C24A2"/>
    <w:rsid w:val="006C26EA"/>
    <w:rsid w:val="006C26F5"/>
    <w:rsid w:val="006C2B77"/>
    <w:rsid w:val="006C332B"/>
    <w:rsid w:val="006C4093"/>
    <w:rsid w:val="006C4988"/>
    <w:rsid w:val="006C5BC5"/>
    <w:rsid w:val="006D02DE"/>
    <w:rsid w:val="006D0C51"/>
    <w:rsid w:val="006D17AB"/>
    <w:rsid w:val="006D19E3"/>
    <w:rsid w:val="006D1FFD"/>
    <w:rsid w:val="006D439E"/>
    <w:rsid w:val="006D4924"/>
    <w:rsid w:val="006D55E5"/>
    <w:rsid w:val="006D654A"/>
    <w:rsid w:val="006D77D3"/>
    <w:rsid w:val="006D7CE7"/>
    <w:rsid w:val="006E046E"/>
    <w:rsid w:val="006E065D"/>
    <w:rsid w:val="006E06A3"/>
    <w:rsid w:val="006E1AE6"/>
    <w:rsid w:val="006E2A1D"/>
    <w:rsid w:val="006E3252"/>
    <w:rsid w:val="006E396B"/>
    <w:rsid w:val="006E42B4"/>
    <w:rsid w:val="006E4DDA"/>
    <w:rsid w:val="006E5EC7"/>
    <w:rsid w:val="006E733F"/>
    <w:rsid w:val="006F0453"/>
    <w:rsid w:val="006F1390"/>
    <w:rsid w:val="006F16AE"/>
    <w:rsid w:val="006F3061"/>
    <w:rsid w:val="006F4162"/>
    <w:rsid w:val="006F43AC"/>
    <w:rsid w:val="006F63B7"/>
    <w:rsid w:val="006F68DF"/>
    <w:rsid w:val="006F6CB1"/>
    <w:rsid w:val="006F764A"/>
    <w:rsid w:val="007007D1"/>
    <w:rsid w:val="00701B1E"/>
    <w:rsid w:val="00702424"/>
    <w:rsid w:val="00703EDC"/>
    <w:rsid w:val="00704139"/>
    <w:rsid w:val="00704EBF"/>
    <w:rsid w:val="00705666"/>
    <w:rsid w:val="00705E24"/>
    <w:rsid w:val="00705FAF"/>
    <w:rsid w:val="007075A9"/>
    <w:rsid w:val="007100BE"/>
    <w:rsid w:val="007102E7"/>
    <w:rsid w:val="007105B7"/>
    <w:rsid w:val="0071083C"/>
    <w:rsid w:val="007113BA"/>
    <w:rsid w:val="0071532C"/>
    <w:rsid w:val="00715FFF"/>
    <w:rsid w:val="00716998"/>
    <w:rsid w:val="00716B2B"/>
    <w:rsid w:val="00717714"/>
    <w:rsid w:val="0072042E"/>
    <w:rsid w:val="00720726"/>
    <w:rsid w:val="0072304D"/>
    <w:rsid w:val="00723868"/>
    <w:rsid w:val="00723DF5"/>
    <w:rsid w:val="0072593F"/>
    <w:rsid w:val="007279BB"/>
    <w:rsid w:val="00727ED9"/>
    <w:rsid w:val="00727EF1"/>
    <w:rsid w:val="007315E6"/>
    <w:rsid w:val="00733793"/>
    <w:rsid w:val="0073389C"/>
    <w:rsid w:val="007338A7"/>
    <w:rsid w:val="007361FE"/>
    <w:rsid w:val="00740476"/>
    <w:rsid w:val="00741006"/>
    <w:rsid w:val="00741A51"/>
    <w:rsid w:val="00741A62"/>
    <w:rsid w:val="007424FE"/>
    <w:rsid w:val="007431C5"/>
    <w:rsid w:val="00743FBA"/>
    <w:rsid w:val="0074540F"/>
    <w:rsid w:val="007456F8"/>
    <w:rsid w:val="00745B94"/>
    <w:rsid w:val="00745C00"/>
    <w:rsid w:val="00746961"/>
    <w:rsid w:val="00747245"/>
    <w:rsid w:val="007517CC"/>
    <w:rsid w:val="0075456C"/>
    <w:rsid w:val="00754D7B"/>
    <w:rsid w:val="007556D9"/>
    <w:rsid w:val="00756130"/>
    <w:rsid w:val="007571C0"/>
    <w:rsid w:val="00757C08"/>
    <w:rsid w:val="00761BA8"/>
    <w:rsid w:val="0076344E"/>
    <w:rsid w:val="00763983"/>
    <w:rsid w:val="00764436"/>
    <w:rsid w:val="00764F3D"/>
    <w:rsid w:val="00765538"/>
    <w:rsid w:val="007657B0"/>
    <w:rsid w:val="007657D0"/>
    <w:rsid w:val="007704F2"/>
    <w:rsid w:val="00770BC5"/>
    <w:rsid w:val="007714A4"/>
    <w:rsid w:val="00772461"/>
    <w:rsid w:val="00773331"/>
    <w:rsid w:val="00773427"/>
    <w:rsid w:val="00773EA4"/>
    <w:rsid w:val="007740E2"/>
    <w:rsid w:val="007743B4"/>
    <w:rsid w:val="00775658"/>
    <w:rsid w:val="00775957"/>
    <w:rsid w:val="00775B36"/>
    <w:rsid w:val="00775B77"/>
    <w:rsid w:val="00775EBB"/>
    <w:rsid w:val="00777701"/>
    <w:rsid w:val="0077777A"/>
    <w:rsid w:val="00777C02"/>
    <w:rsid w:val="0078005D"/>
    <w:rsid w:val="007816DA"/>
    <w:rsid w:val="00782E25"/>
    <w:rsid w:val="00782E73"/>
    <w:rsid w:val="00783F51"/>
    <w:rsid w:val="00784630"/>
    <w:rsid w:val="00784BE9"/>
    <w:rsid w:val="00786E4E"/>
    <w:rsid w:val="00787C8C"/>
    <w:rsid w:val="00790783"/>
    <w:rsid w:val="00791555"/>
    <w:rsid w:val="0079176F"/>
    <w:rsid w:val="00791D94"/>
    <w:rsid w:val="00792831"/>
    <w:rsid w:val="0079385D"/>
    <w:rsid w:val="007947EE"/>
    <w:rsid w:val="00794E76"/>
    <w:rsid w:val="00795E95"/>
    <w:rsid w:val="0079639A"/>
    <w:rsid w:val="007963BB"/>
    <w:rsid w:val="007966DC"/>
    <w:rsid w:val="007966EC"/>
    <w:rsid w:val="007A0F66"/>
    <w:rsid w:val="007A175E"/>
    <w:rsid w:val="007A2CE7"/>
    <w:rsid w:val="007A37F2"/>
    <w:rsid w:val="007A38EC"/>
    <w:rsid w:val="007A3F70"/>
    <w:rsid w:val="007A4B9C"/>
    <w:rsid w:val="007A4C01"/>
    <w:rsid w:val="007A5451"/>
    <w:rsid w:val="007A797B"/>
    <w:rsid w:val="007A7A0E"/>
    <w:rsid w:val="007B0E14"/>
    <w:rsid w:val="007B108C"/>
    <w:rsid w:val="007B11E3"/>
    <w:rsid w:val="007B152F"/>
    <w:rsid w:val="007B1DB2"/>
    <w:rsid w:val="007B2B13"/>
    <w:rsid w:val="007B2BA3"/>
    <w:rsid w:val="007B38D9"/>
    <w:rsid w:val="007B3DEE"/>
    <w:rsid w:val="007B4069"/>
    <w:rsid w:val="007B419C"/>
    <w:rsid w:val="007B45DA"/>
    <w:rsid w:val="007B5B7B"/>
    <w:rsid w:val="007B6698"/>
    <w:rsid w:val="007B69EC"/>
    <w:rsid w:val="007B7072"/>
    <w:rsid w:val="007C0075"/>
    <w:rsid w:val="007C0D35"/>
    <w:rsid w:val="007C1044"/>
    <w:rsid w:val="007C15E6"/>
    <w:rsid w:val="007C3549"/>
    <w:rsid w:val="007C48A1"/>
    <w:rsid w:val="007C4C63"/>
    <w:rsid w:val="007C4D9A"/>
    <w:rsid w:val="007C53DB"/>
    <w:rsid w:val="007C5BB8"/>
    <w:rsid w:val="007C5F3B"/>
    <w:rsid w:val="007D0859"/>
    <w:rsid w:val="007D0A19"/>
    <w:rsid w:val="007D132D"/>
    <w:rsid w:val="007D325B"/>
    <w:rsid w:val="007D326B"/>
    <w:rsid w:val="007D3FCD"/>
    <w:rsid w:val="007D59BE"/>
    <w:rsid w:val="007D7363"/>
    <w:rsid w:val="007E06B6"/>
    <w:rsid w:val="007E256A"/>
    <w:rsid w:val="007E2E65"/>
    <w:rsid w:val="007E33F9"/>
    <w:rsid w:val="007E365D"/>
    <w:rsid w:val="007E3905"/>
    <w:rsid w:val="007E4BE6"/>
    <w:rsid w:val="007E57B3"/>
    <w:rsid w:val="007E5A3D"/>
    <w:rsid w:val="007E5E0E"/>
    <w:rsid w:val="007E6923"/>
    <w:rsid w:val="007E6F9B"/>
    <w:rsid w:val="007F13F2"/>
    <w:rsid w:val="007F2151"/>
    <w:rsid w:val="007F316A"/>
    <w:rsid w:val="007F40CE"/>
    <w:rsid w:val="007F45D7"/>
    <w:rsid w:val="007F5A92"/>
    <w:rsid w:val="007F5E02"/>
    <w:rsid w:val="007F7F43"/>
    <w:rsid w:val="00800392"/>
    <w:rsid w:val="00800D07"/>
    <w:rsid w:val="00801BCA"/>
    <w:rsid w:val="008044C3"/>
    <w:rsid w:val="00804CF4"/>
    <w:rsid w:val="00804E1E"/>
    <w:rsid w:val="00804F4B"/>
    <w:rsid w:val="00805880"/>
    <w:rsid w:val="00807699"/>
    <w:rsid w:val="00810CA9"/>
    <w:rsid w:val="00811D2F"/>
    <w:rsid w:val="008127B9"/>
    <w:rsid w:val="008145C6"/>
    <w:rsid w:val="00814D4F"/>
    <w:rsid w:val="00817184"/>
    <w:rsid w:val="00820391"/>
    <w:rsid w:val="00822D4B"/>
    <w:rsid w:val="0082489B"/>
    <w:rsid w:val="008253BB"/>
    <w:rsid w:val="00826203"/>
    <w:rsid w:val="00826BE6"/>
    <w:rsid w:val="00827E7A"/>
    <w:rsid w:val="00827EA5"/>
    <w:rsid w:val="00830210"/>
    <w:rsid w:val="00830FC5"/>
    <w:rsid w:val="00831EDF"/>
    <w:rsid w:val="008329B0"/>
    <w:rsid w:val="00835B34"/>
    <w:rsid w:val="00835FBB"/>
    <w:rsid w:val="00836492"/>
    <w:rsid w:val="00836A27"/>
    <w:rsid w:val="00836CFC"/>
    <w:rsid w:val="00841861"/>
    <w:rsid w:val="0084198F"/>
    <w:rsid w:val="008421B4"/>
    <w:rsid w:val="008426A7"/>
    <w:rsid w:val="00842C05"/>
    <w:rsid w:val="00842D92"/>
    <w:rsid w:val="00843111"/>
    <w:rsid w:val="008434CA"/>
    <w:rsid w:val="008455E5"/>
    <w:rsid w:val="00846212"/>
    <w:rsid w:val="00846849"/>
    <w:rsid w:val="00847286"/>
    <w:rsid w:val="008479BD"/>
    <w:rsid w:val="008503AD"/>
    <w:rsid w:val="0085095A"/>
    <w:rsid w:val="00851808"/>
    <w:rsid w:val="008535C6"/>
    <w:rsid w:val="00853DF5"/>
    <w:rsid w:val="0085416A"/>
    <w:rsid w:val="008543BB"/>
    <w:rsid w:val="008546F9"/>
    <w:rsid w:val="00856DCA"/>
    <w:rsid w:val="008576D1"/>
    <w:rsid w:val="00862686"/>
    <w:rsid w:val="008627B0"/>
    <w:rsid w:val="0086377A"/>
    <w:rsid w:val="00865721"/>
    <w:rsid w:val="00865FF1"/>
    <w:rsid w:val="008664CA"/>
    <w:rsid w:val="00866CBE"/>
    <w:rsid w:val="0086703A"/>
    <w:rsid w:val="008672F6"/>
    <w:rsid w:val="00867AF9"/>
    <w:rsid w:val="00867E87"/>
    <w:rsid w:val="00870EB6"/>
    <w:rsid w:val="00874114"/>
    <w:rsid w:val="00874916"/>
    <w:rsid w:val="00874DBB"/>
    <w:rsid w:val="0087501D"/>
    <w:rsid w:val="00875545"/>
    <w:rsid w:val="0087572C"/>
    <w:rsid w:val="00875FAB"/>
    <w:rsid w:val="00876BF7"/>
    <w:rsid w:val="00877054"/>
    <w:rsid w:val="00877187"/>
    <w:rsid w:val="00877BC1"/>
    <w:rsid w:val="00881938"/>
    <w:rsid w:val="00882239"/>
    <w:rsid w:val="00882E74"/>
    <w:rsid w:val="00883105"/>
    <w:rsid w:val="00883769"/>
    <w:rsid w:val="00886643"/>
    <w:rsid w:val="00886AA8"/>
    <w:rsid w:val="00886C33"/>
    <w:rsid w:val="0088789E"/>
    <w:rsid w:val="00887E25"/>
    <w:rsid w:val="0089160B"/>
    <w:rsid w:val="00891D4C"/>
    <w:rsid w:val="00893AEB"/>
    <w:rsid w:val="008948A1"/>
    <w:rsid w:val="00895EE3"/>
    <w:rsid w:val="008960ED"/>
    <w:rsid w:val="008A0A0D"/>
    <w:rsid w:val="008A0B93"/>
    <w:rsid w:val="008A125C"/>
    <w:rsid w:val="008A14DD"/>
    <w:rsid w:val="008A1D91"/>
    <w:rsid w:val="008A1F1B"/>
    <w:rsid w:val="008A2CC4"/>
    <w:rsid w:val="008A3098"/>
    <w:rsid w:val="008A5278"/>
    <w:rsid w:val="008A58EB"/>
    <w:rsid w:val="008A61CD"/>
    <w:rsid w:val="008A7E84"/>
    <w:rsid w:val="008B0589"/>
    <w:rsid w:val="008B0E0E"/>
    <w:rsid w:val="008B1090"/>
    <w:rsid w:val="008B1D12"/>
    <w:rsid w:val="008B3EA3"/>
    <w:rsid w:val="008B40F4"/>
    <w:rsid w:val="008B454F"/>
    <w:rsid w:val="008B4777"/>
    <w:rsid w:val="008B4ACF"/>
    <w:rsid w:val="008B510B"/>
    <w:rsid w:val="008B6001"/>
    <w:rsid w:val="008B6486"/>
    <w:rsid w:val="008B6EE3"/>
    <w:rsid w:val="008B707C"/>
    <w:rsid w:val="008B78D8"/>
    <w:rsid w:val="008C0E5E"/>
    <w:rsid w:val="008C213F"/>
    <w:rsid w:val="008C50E3"/>
    <w:rsid w:val="008C5367"/>
    <w:rsid w:val="008C58A1"/>
    <w:rsid w:val="008C5BEC"/>
    <w:rsid w:val="008C5D48"/>
    <w:rsid w:val="008C7632"/>
    <w:rsid w:val="008D453B"/>
    <w:rsid w:val="008D4D27"/>
    <w:rsid w:val="008D56FC"/>
    <w:rsid w:val="008D70E9"/>
    <w:rsid w:val="008D7427"/>
    <w:rsid w:val="008E08E9"/>
    <w:rsid w:val="008E23F1"/>
    <w:rsid w:val="008E28EF"/>
    <w:rsid w:val="008E2B40"/>
    <w:rsid w:val="008E3BCC"/>
    <w:rsid w:val="008E668C"/>
    <w:rsid w:val="008E6960"/>
    <w:rsid w:val="008E6D54"/>
    <w:rsid w:val="008E7F97"/>
    <w:rsid w:val="008F0CA1"/>
    <w:rsid w:val="008F0CCC"/>
    <w:rsid w:val="008F0F18"/>
    <w:rsid w:val="008F14D1"/>
    <w:rsid w:val="008F1C1F"/>
    <w:rsid w:val="008F1C83"/>
    <w:rsid w:val="008F1D17"/>
    <w:rsid w:val="008F1FCC"/>
    <w:rsid w:val="008F2485"/>
    <w:rsid w:val="008F2933"/>
    <w:rsid w:val="008F352B"/>
    <w:rsid w:val="008F4050"/>
    <w:rsid w:val="008F48EE"/>
    <w:rsid w:val="008F5670"/>
    <w:rsid w:val="008F5F50"/>
    <w:rsid w:val="008F65A2"/>
    <w:rsid w:val="008F757A"/>
    <w:rsid w:val="00902816"/>
    <w:rsid w:val="009034F8"/>
    <w:rsid w:val="0090379A"/>
    <w:rsid w:val="009039AE"/>
    <w:rsid w:val="00903E1C"/>
    <w:rsid w:val="00904121"/>
    <w:rsid w:val="00904378"/>
    <w:rsid w:val="0090486D"/>
    <w:rsid w:val="0090577F"/>
    <w:rsid w:val="009071CA"/>
    <w:rsid w:val="009104FC"/>
    <w:rsid w:val="00910DB7"/>
    <w:rsid w:val="00911948"/>
    <w:rsid w:val="0091196C"/>
    <w:rsid w:val="00911F38"/>
    <w:rsid w:val="00912CA5"/>
    <w:rsid w:val="009137E0"/>
    <w:rsid w:val="00913CD0"/>
    <w:rsid w:val="009145FB"/>
    <w:rsid w:val="00914AE7"/>
    <w:rsid w:val="00914B98"/>
    <w:rsid w:val="00914CEE"/>
    <w:rsid w:val="0091530A"/>
    <w:rsid w:val="00915DCD"/>
    <w:rsid w:val="00916F1E"/>
    <w:rsid w:val="00922C95"/>
    <w:rsid w:val="00922DCF"/>
    <w:rsid w:val="00923296"/>
    <w:rsid w:val="00924A4E"/>
    <w:rsid w:val="009250F8"/>
    <w:rsid w:val="009251A8"/>
    <w:rsid w:val="00926667"/>
    <w:rsid w:val="00926885"/>
    <w:rsid w:val="00926D30"/>
    <w:rsid w:val="00927E38"/>
    <w:rsid w:val="009322E5"/>
    <w:rsid w:val="009342C8"/>
    <w:rsid w:val="00934356"/>
    <w:rsid w:val="0093673F"/>
    <w:rsid w:val="0093700F"/>
    <w:rsid w:val="00937B49"/>
    <w:rsid w:val="00937BC7"/>
    <w:rsid w:val="009404EE"/>
    <w:rsid w:val="009417AC"/>
    <w:rsid w:val="00946506"/>
    <w:rsid w:val="00950F14"/>
    <w:rsid w:val="009526C6"/>
    <w:rsid w:val="00954DF9"/>
    <w:rsid w:val="00955325"/>
    <w:rsid w:val="00956AE0"/>
    <w:rsid w:val="00956FCD"/>
    <w:rsid w:val="00957A86"/>
    <w:rsid w:val="00960221"/>
    <w:rsid w:val="00960F1B"/>
    <w:rsid w:val="00961BB6"/>
    <w:rsid w:val="0096256C"/>
    <w:rsid w:val="00964341"/>
    <w:rsid w:val="00965012"/>
    <w:rsid w:val="00965CA1"/>
    <w:rsid w:val="0096677D"/>
    <w:rsid w:val="00966B07"/>
    <w:rsid w:val="009703C7"/>
    <w:rsid w:val="0097365A"/>
    <w:rsid w:val="00973890"/>
    <w:rsid w:val="00975E79"/>
    <w:rsid w:val="00976F3F"/>
    <w:rsid w:val="0097779C"/>
    <w:rsid w:val="00977A1C"/>
    <w:rsid w:val="00977F3D"/>
    <w:rsid w:val="00982922"/>
    <w:rsid w:val="00984743"/>
    <w:rsid w:val="009848D5"/>
    <w:rsid w:val="009855E2"/>
    <w:rsid w:val="00987D27"/>
    <w:rsid w:val="00991179"/>
    <w:rsid w:val="00991AE7"/>
    <w:rsid w:val="00992BE2"/>
    <w:rsid w:val="00993BD0"/>
    <w:rsid w:val="0099503A"/>
    <w:rsid w:val="0099585B"/>
    <w:rsid w:val="0099586C"/>
    <w:rsid w:val="00996CFD"/>
    <w:rsid w:val="00996E44"/>
    <w:rsid w:val="00997167"/>
    <w:rsid w:val="009976EC"/>
    <w:rsid w:val="009A0374"/>
    <w:rsid w:val="009A093D"/>
    <w:rsid w:val="009A1BAE"/>
    <w:rsid w:val="009A48B5"/>
    <w:rsid w:val="009A4C97"/>
    <w:rsid w:val="009B2883"/>
    <w:rsid w:val="009B2F83"/>
    <w:rsid w:val="009B37A3"/>
    <w:rsid w:val="009B4160"/>
    <w:rsid w:val="009B575B"/>
    <w:rsid w:val="009B5C25"/>
    <w:rsid w:val="009B62B1"/>
    <w:rsid w:val="009C0FA0"/>
    <w:rsid w:val="009C17D3"/>
    <w:rsid w:val="009C478A"/>
    <w:rsid w:val="009C629C"/>
    <w:rsid w:val="009C6D12"/>
    <w:rsid w:val="009C72B4"/>
    <w:rsid w:val="009C7336"/>
    <w:rsid w:val="009C7414"/>
    <w:rsid w:val="009D03CC"/>
    <w:rsid w:val="009D3831"/>
    <w:rsid w:val="009D3E3B"/>
    <w:rsid w:val="009D4478"/>
    <w:rsid w:val="009D4EA0"/>
    <w:rsid w:val="009D5A2C"/>
    <w:rsid w:val="009D5CA8"/>
    <w:rsid w:val="009D6007"/>
    <w:rsid w:val="009D6FDF"/>
    <w:rsid w:val="009D70F6"/>
    <w:rsid w:val="009D7CDE"/>
    <w:rsid w:val="009E0457"/>
    <w:rsid w:val="009E1BC7"/>
    <w:rsid w:val="009E1D11"/>
    <w:rsid w:val="009E2687"/>
    <w:rsid w:val="009E41A3"/>
    <w:rsid w:val="009E431F"/>
    <w:rsid w:val="009E4707"/>
    <w:rsid w:val="009E56EF"/>
    <w:rsid w:val="009E663E"/>
    <w:rsid w:val="009E6CB0"/>
    <w:rsid w:val="009E7AFD"/>
    <w:rsid w:val="009E7F1D"/>
    <w:rsid w:val="009F2F71"/>
    <w:rsid w:val="009F4A56"/>
    <w:rsid w:val="009F4E39"/>
    <w:rsid w:val="009F4FE3"/>
    <w:rsid w:val="009F5D2A"/>
    <w:rsid w:val="009F5EC2"/>
    <w:rsid w:val="009F6B85"/>
    <w:rsid w:val="009F7097"/>
    <w:rsid w:val="009F78EB"/>
    <w:rsid w:val="00A008A7"/>
    <w:rsid w:val="00A01D9B"/>
    <w:rsid w:val="00A032F3"/>
    <w:rsid w:val="00A03598"/>
    <w:rsid w:val="00A03B0C"/>
    <w:rsid w:val="00A03DD0"/>
    <w:rsid w:val="00A04143"/>
    <w:rsid w:val="00A070B8"/>
    <w:rsid w:val="00A10182"/>
    <w:rsid w:val="00A10306"/>
    <w:rsid w:val="00A106DA"/>
    <w:rsid w:val="00A10AD6"/>
    <w:rsid w:val="00A13384"/>
    <w:rsid w:val="00A149A0"/>
    <w:rsid w:val="00A1615E"/>
    <w:rsid w:val="00A16742"/>
    <w:rsid w:val="00A1688D"/>
    <w:rsid w:val="00A20829"/>
    <w:rsid w:val="00A208CC"/>
    <w:rsid w:val="00A2095B"/>
    <w:rsid w:val="00A20D68"/>
    <w:rsid w:val="00A22A28"/>
    <w:rsid w:val="00A2376C"/>
    <w:rsid w:val="00A238A2"/>
    <w:rsid w:val="00A239B7"/>
    <w:rsid w:val="00A24421"/>
    <w:rsid w:val="00A26E5F"/>
    <w:rsid w:val="00A27DD7"/>
    <w:rsid w:val="00A30337"/>
    <w:rsid w:val="00A3131A"/>
    <w:rsid w:val="00A31530"/>
    <w:rsid w:val="00A31E76"/>
    <w:rsid w:val="00A320B1"/>
    <w:rsid w:val="00A33134"/>
    <w:rsid w:val="00A33240"/>
    <w:rsid w:val="00A33555"/>
    <w:rsid w:val="00A344F9"/>
    <w:rsid w:val="00A34E28"/>
    <w:rsid w:val="00A3504E"/>
    <w:rsid w:val="00A368B0"/>
    <w:rsid w:val="00A374D6"/>
    <w:rsid w:val="00A37B7C"/>
    <w:rsid w:val="00A41D8B"/>
    <w:rsid w:val="00A4284C"/>
    <w:rsid w:val="00A44243"/>
    <w:rsid w:val="00A4491C"/>
    <w:rsid w:val="00A44FB0"/>
    <w:rsid w:val="00A45E7C"/>
    <w:rsid w:val="00A4678D"/>
    <w:rsid w:val="00A46DCA"/>
    <w:rsid w:val="00A47093"/>
    <w:rsid w:val="00A50E22"/>
    <w:rsid w:val="00A512B6"/>
    <w:rsid w:val="00A52026"/>
    <w:rsid w:val="00A5341A"/>
    <w:rsid w:val="00A5380F"/>
    <w:rsid w:val="00A53BB5"/>
    <w:rsid w:val="00A5441D"/>
    <w:rsid w:val="00A545F2"/>
    <w:rsid w:val="00A559E1"/>
    <w:rsid w:val="00A57C41"/>
    <w:rsid w:val="00A57C71"/>
    <w:rsid w:val="00A6057C"/>
    <w:rsid w:val="00A60986"/>
    <w:rsid w:val="00A6175C"/>
    <w:rsid w:val="00A621FB"/>
    <w:rsid w:val="00A6334A"/>
    <w:rsid w:val="00A6378C"/>
    <w:rsid w:val="00A6393F"/>
    <w:rsid w:val="00A63CCC"/>
    <w:rsid w:val="00A64660"/>
    <w:rsid w:val="00A64860"/>
    <w:rsid w:val="00A64890"/>
    <w:rsid w:val="00A6752A"/>
    <w:rsid w:val="00A67F88"/>
    <w:rsid w:val="00A70487"/>
    <w:rsid w:val="00A7089B"/>
    <w:rsid w:val="00A72149"/>
    <w:rsid w:val="00A73456"/>
    <w:rsid w:val="00A742F3"/>
    <w:rsid w:val="00A7471D"/>
    <w:rsid w:val="00A74A43"/>
    <w:rsid w:val="00A75746"/>
    <w:rsid w:val="00A75C63"/>
    <w:rsid w:val="00A75D19"/>
    <w:rsid w:val="00A75E88"/>
    <w:rsid w:val="00A76955"/>
    <w:rsid w:val="00A77082"/>
    <w:rsid w:val="00A80158"/>
    <w:rsid w:val="00A80D7E"/>
    <w:rsid w:val="00A81CFD"/>
    <w:rsid w:val="00A82324"/>
    <w:rsid w:val="00A825E6"/>
    <w:rsid w:val="00A82912"/>
    <w:rsid w:val="00A836F2"/>
    <w:rsid w:val="00A83781"/>
    <w:rsid w:val="00A83FD2"/>
    <w:rsid w:val="00A85A0D"/>
    <w:rsid w:val="00A85C57"/>
    <w:rsid w:val="00A870FE"/>
    <w:rsid w:val="00A87100"/>
    <w:rsid w:val="00A873AD"/>
    <w:rsid w:val="00A903D5"/>
    <w:rsid w:val="00A92C66"/>
    <w:rsid w:val="00A934B5"/>
    <w:rsid w:val="00A953F2"/>
    <w:rsid w:val="00A95C8D"/>
    <w:rsid w:val="00A9606E"/>
    <w:rsid w:val="00A965A7"/>
    <w:rsid w:val="00A968EF"/>
    <w:rsid w:val="00A96EA1"/>
    <w:rsid w:val="00A97375"/>
    <w:rsid w:val="00A97A66"/>
    <w:rsid w:val="00A97F56"/>
    <w:rsid w:val="00AA0367"/>
    <w:rsid w:val="00AA28BC"/>
    <w:rsid w:val="00AA3ABA"/>
    <w:rsid w:val="00AA44F0"/>
    <w:rsid w:val="00AA4C2C"/>
    <w:rsid w:val="00AA5B52"/>
    <w:rsid w:val="00AB1BFF"/>
    <w:rsid w:val="00AB22E6"/>
    <w:rsid w:val="00AB28C5"/>
    <w:rsid w:val="00AB3B23"/>
    <w:rsid w:val="00AB5E94"/>
    <w:rsid w:val="00AB640D"/>
    <w:rsid w:val="00AC0C94"/>
    <w:rsid w:val="00AC1668"/>
    <w:rsid w:val="00AC1ECA"/>
    <w:rsid w:val="00AC3127"/>
    <w:rsid w:val="00AC4C7F"/>
    <w:rsid w:val="00AC5AE7"/>
    <w:rsid w:val="00AC741D"/>
    <w:rsid w:val="00AC7B7C"/>
    <w:rsid w:val="00AD2BDE"/>
    <w:rsid w:val="00AD3684"/>
    <w:rsid w:val="00AD3DFE"/>
    <w:rsid w:val="00AD4A4F"/>
    <w:rsid w:val="00AD4D63"/>
    <w:rsid w:val="00AD50A3"/>
    <w:rsid w:val="00AD5228"/>
    <w:rsid w:val="00AD5BCF"/>
    <w:rsid w:val="00AD60BA"/>
    <w:rsid w:val="00AD66DE"/>
    <w:rsid w:val="00AE0599"/>
    <w:rsid w:val="00AE2B2F"/>
    <w:rsid w:val="00AE3D05"/>
    <w:rsid w:val="00AE4487"/>
    <w:rsid w:val="00AE57CF"/>
    <w:rsid w:val="00AE6471"/>
    <w:rsid w:val="00AF0166"/>
    <w:rsid w:val="00AF0AAC"/>
    <w:rsid w:val="00AF0DFC"/>
    <w:rsid w:val="00AF1121"/>
    <w:rsid w:val="00AF1BFE"/>
    <w:rsid w:val="00AF1F15"/>
    <w:rsid w:val="00AF25EA"/>
    <w:rsid w:val="00AF2C05"/>
    <w:rsid w:val="00AF2C4F"/>
    <w:rsid w:val="00AF4750"/>
    <w:rsid w:val="00AF4E30"/>
    <w:rsid w:val="00AF5249"/>
    <w:rsid w:val="00AF5BF7"/>
    <w:rsid w:val="00AF6A73"/>
    <w:rsid w:val="00AF72AC"/>
    <w:rsid w:val="00AF7A9C"/>
    <w:rsid w:val="00B001E1"/>
    <w:rsid w:val="00B004A6"/>
    <w:rsid w:val="00B02FD1"/>
    <w:rsid w:val="00B0319B"/>
    <w:rsid w:val="00B04DBC"/>
    <w:rsid w:val="00B05316"/>
    <w:rsid w:val="00B060A9"/>
    <w:rsid w:val="00B06288"/>
    <w:rsid w:val="00B102A3"/>
    <w:rsid w:val="00B10515"/>
    <w:rsid w:val="00B106A5"/>
    <w:rsid w:val="00B10E26"/>
    <w:rsid w:val="00B12D24"/>
    <w:rsid w:val="00B14428"/>
    <w:rsid w:val="00B173EB"/>
    <w:rsid w:val="00B17DCE"/>
    <w:rsid w:val="00B20DE4"/>
    <w:rsid w:val="00B20E84"/>
    <w:rsid w:val="00B234B9"/>
    <w:rsid w:val="00B24F0D"/>
    <w:rsid w:val="00B257D2"/>
    <w:rsid w:val="00B259B6"/>
    <w:rsid w:val="00B2667F"/>
    <w:rsid w:val="00B2756E"/>
    <w:rsid w:val="00B27C8C"/>
    <w:rsid w:val="00B27E46"/>
    <w:rsid w:val="00B30B5A"/>
    <w:rsid w:val="00B31071"/>
    <w:rsid w:val="00B322AE"/>
    <w:rsid w:val="00B32BD6"/>
    <w:rsid w:val="00B332B4"/>
    <w:rsid w:val="00B333EB"/>
    <w:rsid w:val="00B33A5F"/>
    <w:rsid w:val="00B33D30"/>
    <w:rsid w:val="00B34522"/>
    <w:rsid w:val="00B35E4C"/>
    <w:rsid w:val="00B35E8A"/>
    <w:rsid w:val="00B35F8A"/>
    <w:rsid w:val="00B3619A"/>
    <w:rsid w:val="00B36883"/>
    <w:rsid w:val="00B36FAC"/>
    <w:rsid w:val="00B400EE"/>
    <w:rsid w:val="00B401EC"/>
    <w:rsid w:val="00B40450"/>
    <w:rsid w:val="00B40C3B"/>
    <w:rsid w:val="00B40EEC"/>
    <w:rsid w:val="00B415B6"/>
    <w:rsid w:val="00B42117"/>
    <w:rsid w:val="00B421A5"/>
    <w:rsid w:val="00B42968"/>
    <w:rsid w:val="00B437C8"/>
    <w:rsid w:val="00B4421A"/>
    <w:rsid w:val="00B449EB"/>
    <w:rsid w:val="00B469BA"/>
    <w:rsid w:val="00B501B8"/>
    <w:rsid w:val="00B50E84"/>
    <w:rsid w:val="00B51531"/>
    <w:rsid w:val="00B51E06"/>
    <w:rsid w:val="00B52038"/>
    <w:rsid w:val="00B542F3"/>
    <w:rsid w:val="00B54679"/>
    <w:rsid w:val="00B546F5"/>
    <w:rsid w:val="00B55A1B"/>
    <w:rsid w:val="00B5625D"/>
    <w:rsid w:val="00B60725"/>
    <w:rsid w:val="00B60BE4"/>
    <w:rsid w:val="00B6122E"/>
    <w:rsid w:val="00B61231"/>
    <w:rsid w:val="00B6230B"/>
    <w:rsid w:val="00B63A5E"/>
    <w:rsid w:val="00B642BB"/>
    <w:rsid w:val="00B660AF"/>
    <w:rsid w:val="00B664B5"/>
    <w:rsid w:val="00B67702"/>
    <w:rsid w:val="00B704AB"/>
    <w:rsid w:val="00B70AD3"/>
    <w:rsid w:val="00B7166B"/>
    <w:rsid w:val="00B71ACC"/>
    <w:rsid w:val="00B729FF"/>
    <w:rsid w:val="00B72BA3"/>
    <w:rsid w:val="00B72C2F"/>
    <w:rsid w:val="00B7308A"/>
    <w:rsid w:val="00B735D4"/>
    <w:rsid w:val="00B73C7F"/>
    <w:rsid w:val="00B749B6"/>
    <w:rsid w:val="00B75B96"/>
    <w:rsid w:val="00B76F8D"/>
    <w:rsid w:val="00B830B5"/>
    <w:rsid w:val="00B83428"/>
    <w:rsid w:val="00B84A00"/>
    <w:rsid w:val="00B857FA"/>
    <w:rsid w:val="00B86DD4"/>
    <w:rsid w:val="00B900F3"/>
    <w:rsid w:val="00B90536"/>
    <w:rsid w:val="00B91CD2"/>
    <w:rsid w:val="00B920CE"/>
    <w:rsid w:val="00B92629"/>
    <w:rsid w:val="00B930AD"/>
    <w:rsid w:val="00B93967"/>
    <w:rsid w:val="00B959C3"/>
    <w:rsid w:val="00B95BF0"/>
    <w:rsid w:val="00B97637"/>
    <w:rsid w:val="00B977AB"/>
    <w:rsid w:val="00B97AF4"/>
    <w:rsid w:val="00BA0667"/>
    <w:rsid w:val="00BA0C0E"/>
    <w:rsid w:val="00BA1839"/>
    <w:rsid w:val="00BA1E3C"/>
    <w:rsid w:val="00BA24E2"/>
    <w:rsid w:val="00BA2991"/>
    <w:rsid w:val="00BA3BB2"/>
    <w:rsid w:val="00BA4F36"/>
    <w:rsid w:val="00BA50A4"/>
    <w:rsid w:val="00BA59F6"/>
    <w:rsid w:val="00BA5B85"/>
    <w:rsid w:val="00BA6C4D"/>
    <w:rsid w:val="00BA79B8"/>
    <w:rsid w:val="00BB0FD1"/>
    <w:rsid w:val="00BB1880"/>
    <w:rsid w:val="00BB2BFE"/>
    <w:rsid w:val="00BB39F7"/>
    <w:rsid w:val="00BB3BF5"/>
    <w:rsid w:val="00BB436F"/>
    <w:rsid w:val="00BB57BE"/>
    <w:rsid w:val="00BB5CBB"/>
    <w:rsid w:val="00BC0755"/>
    <w:rsid w:val="00BC1533"/>
    <w:rsid w:val="00BC2619"/>
    <w:rsid w:val="00BC28BE"/>
    <w:rsid w:val="00BC3EF5"/>
    <w:rsid w:val="00BC5874"/>
    <w:rsid w:val="00BC5D57"/>
    <w:rsid w:val="00BC66B9"/>
    <w:rsid w:val="00BC6A8B"/>
    <w:rsid w:val="00BC7C3F"/>
    <w:rsid w:val="00BD08AD"/>
    <w:rsid w:val="00BD08F4"/>
    <w:rsid w:val="00BD145C"/>
    <w:rsid w:val="00BD1797"/>
    <w:rsid w:val="00BD49D8"/>
    <w:rsid w:val="00BD52C7"/>
    <w:rsid w:val="00BD592D"/>
    <w:rsid w:val="00BD66AB"/>
    <w:rsid w:val="00BD692E"/>
    <w:rsid w:val="00BD6A19"/>
    <w:rsid w:val="00BD6D50"/>
    <w:rsid w:val="00BD7904"/>
    <w:rsid w:val="00BE0E62"/>
    <w:rsid w:val="00BE10EF"/>
    <w:rsid w:val="00BE136A"/>
    <w:rsid w:val="00BE1F88"/>
    <w:rsid w:val="00BE2A71"/>
    <w:rsid w:val="00BE3A76"/>
    <w:rsid w:val="00BE575D"/>
    <w:rsid w:val="00BE6488"/>
    <w:rsid w:val="00BE67C1"/>
    <w:rsid w:val="00BE7258"/>
    <w:rsid w:val="00BF28AF"/>
    <w:rsid w:val="00BF416F"/>
    <w:rsid w:val="00BF52DA"/>
    <w:rsid w:val="00BF5E4A"/>
    <w:rsid w:val="00BF60A4"/>
    <w:rsid w:val="00BF6FF2"/>
    <w:rsid w:val="00C01C8A"/>
    <w:rsid w:val="00C01EC4"/>
    <w:rsid w:val="00C02498"/>
    <w:rsid w:val="00C0303D"/>
    <w:rsid w:val="00C04638"/>
    <w:rsid w:val="00C04A9E"/>
    <w:rsid w:val="00C05B14"/>
    <w:rsid w:val="00C06D5C"/>
    <w:rsid w:val="00C0777F"/>
    <w:rsid w:val="00C07A16"/>
    <w:rsid w:val="00C07DE0"/>
    <w:rsid w:val="00C10EEF"/>
    <w:rsid w:val="00C11136"/>
    <w:rsid w:val="00C11813"/>
    <w:rsid w:val="00C11933"/>
    <w:rsid w:val="00C130C6"/>
    <w:rsid w:val="00C14133"/>
    <w:rsid w:val="00C14859"/>
    <w:rsid w:val="00C157BB"/>
    <w:rsid w:val="00C16BA2"/>
    <w:rsid w:val="00C16D3F"/>
    <w:rsid w:val="00C17FBC"/>
    <w:rsid w:val="00C21DF7"/>
    <w:rsid w:val="00C23452"/>
    <w:rsid w:val="00C2473F"/>
    <w:rsid w:val="00C24E3B"/>
    <w:rsid w:val="00C2545D"/>
    <w:rsid w:val="00C257E4"/>
    <w:rsid w:val="00C25B49"/>
    <w:rsid w:val="00C273D6"/>
    <w:rsid w:val="00C3230A"/>
    <w:rsid w:val="00C32F9D"/>
    <w:rsid w:val="00C333AE"/>
    <w:rsid w:val="00C3346D"/>
    <w:rsid w:val="00C33E4D"/>
    <w:rsid w:val="00C34002"/>
    <w:rsid w:val="00C34852"/>
    <w:rsid w:val="00C3608D"/>
    <w:rsid w:val="00C368C9"/>
    <w:rsid w:val="00C37547"/>
    <w:rsid w:val="00C379FF"/>
    <w:rsid w:val="00C40601"/>
    <w:rsid w:val="00C42758"/>
    <w:rsid w:val="00C42E3C"/>
    <w:rsid w:val="00C432AE"/>
    <w:rsid w:val="00C437F7"/>
    <w:rsid w:val="00C43CEE"/>
    <w:rsid w:val="00C441D6"/>
    <w:rsid w:val="00C4459F"/>
    <w:rsid w:val="00C45975"/>
    <w:rsid w:val="00C463AD"/>
    <w:rsid w:val="00C50B14"/>
    <w:rsid w:val="00C51FDE"/>
    <w:rsid w:val="00C52E05"/>
    <w:rsid w:val="00C5391D"/>
    <w:rsid w:val="00C53ECA"/>
    <w:rsid w:val="00C54EF4"/>
    <w:rsid w:val="00C55438"/>
    <w:rsid w:val="00C56F4F"/>
    <w:rsid w:val="00C57412"/>
    <w:rsid w:val="00C577F9"/>
    <w:rsid w:val="00C61332"/>
    <w:rsid w:val="00C62533"/>
    <w:rsid w:val="00C63569"/>
    <w:rsid w:val="00C63941"/>
    <w:rsid w:val="00C64F22"/>
    <w:rsid w:val="00C664E6"/>
    <w:rsid w:val="00C66712"/>
    <w:rsid w:val="00C704FA"/>
    <w:rsid w:val="00C70B35"/>
    <w:rsid w:val="00C7151F"/>
    <w:rsid w:val="00C727B7"/>
    <w:rsid w:val="00C72E95"/>
    <w:rsid w:val="00C73363"/>
    <w:rsid w:val="00C733CF"/>
    <w:rsid w:val="00C73FDF"/>
    <w:rsid w:val="00C75107"/>
    <w:rsid w:val="00C75843"/>
    <w:rsid w:val="00C7637D"/>
    <w:rsid w:val="00C7679B"/>
    <w:rsid w:val="00C76D2C"/>
    <w:rsid w:val="00C800D9"/>
    <w:rsid w:val="00C80647"/>
    <w:rsid w:val="00C808E6"/>
    <w:rsid w:val="00C81793"/>
    <w:rsid w:val="00C8192E"/>
    <w:rsid w:val="00C82C14"/>
    <w:rsid w:val="00C8328F"/>
    <w:rsid w:val="00C8446A"/>
    <w:rsid w:val="00C84BE1"/>
    <w:rsid w:val="00C86DE1"/>
    <w:rsid w:val="00C87C79"/>
    <w:rsid w:val="00C90C4C"/>
    <w:rsid w:val="00C912E7"/>
    <w:rsid w:val="00C915CC"/>
    <w:rsid w:val="00C91FEA"/>
    <w:rsid w:val="00C9282D"/>
    <w:rsid w:val="00C93FA0"/>
    <w:rsid w:val="00C958EB"/>
    <w:rsid w:val="00C95BF2"/>
    <w:rsid w:val="00C960E6"/>
    <w:rsid w:val="00C967FD"/>
    <w:rsid w:val="00C96B18"/>
    <w:rsid w:val="00C971C9"/>
    <w:rsid w:val="00C97739"/>
    <w:rsid w:val="00CA2308"/>
    <w:rsid w:val="00CA2CF1"/>
    <w:rsid w:val="00CA4284"/>
    <w:rsid w:val="00CA5016"/>
    <w:rsid w:val="00CA5818"/>
    <w:rsid w:val="00CA7476"/>
    <w:rsid w:val="00CA79BD"/>
    <w:rsid w:val="00CA79F6"/>
    <w:rsid w:val="00CA7B7B"/>
    <w:rsid w:val="00CB0E3D"/>
    <w:rsid w:val="00CB1909"/>
    <w:rsid w:val="00CB2FA6"/>
    <w:rsid w:val="00CB373A"/>
    <w:rsid w:val="00CB4BD1"/>
    <w:rsid w:val="00CB4D25"/>
    <w:rsid w:val="00CB524A"/>
    <w:rsid w:val="00CB58B7"/>
    <w:rsid w:val="00CB66BF"/>
    <w:rsid w:val="00CC026D"/>
    <w:rsid w:val="00CC06A5"/>
    <w:rsid w:val="00CC0D4C"/>
    <w:rsid w:val="00CC197B"/>
    <w:rsid w:val="00CC224C"/>
    <w:rsid w:val="00CC35DD"/>
    <w:rsid w:val="00CC4E9B"/>
    <w:rsid w:val="00CC4FDD"/>
    <w:rsid w:val="00CC4FF8"/>
    <w:rsid w:val="00CC5529"/>
    <w:rsid w:val="00CC77AE"/>
    <w:rsid w:val="00CD06E1"/>
    <w:rsid w:val="00CD08BD"/>
    <w:rsid w:val="00CD0C33"/>
    <w:rsid w:val="00CD1BED"/>
    <w:rsid w:val="00CD20B6"/>
    <w:rsid w:val="00CD384F"/>
    <w:rsid w:val="00CD3C23"/>
    <w:rsid w:val="00CD3D89"/>
    <w:rsid w:val="00CD46F1"/>
    <w:rsid w:val="00CD4D2F"/>
    <w:rsid w:val="00CD6171"/>
    <w:rsid w:val="00CD76CA"/>
    <w:rsid w:val="00CD788C"/>
    <w:rsid w:val="00CD7AF3"/>
    <w:rsid w:val="00CD7FF8"/>
    <w:rsid w:val="00CE0530"/>
    <w:rsid w:val="00CE319E"/>
    <w:rsid w:val="00CE48F2"/>
    <w:rsid w:val="00CE4DB4"/>
    <w:rsid w:val="00CE5C1B"/>
    <w:rsid w:val="00CE5FD3"/>
    <w:rsid w:val="00CE7132"/>
    <w:rsid w:val="00CE7D9C"/>
    <w:rsid w:val="00CE7E8E"/>
    <w:rsid w:val="00CE7EAF"/>
    <w:rsid w:val="00CF048A"/>
    <w:rsid w:val="00CF1CEF"/>
    <w:rsid w:val="00CF2E2D"/>
    <w:rsid w:val="00CF3974"/>
    <w:rsid w:val="00CF7E7E"/>
    <w:rsid w:val="00D01C98"/>
    <w:rsid w:val="00D01E52"/>
    <w:rsid w:val="00D026B8"/>
    <w:rsid w:val="00D02C24"/>
    <w:rsid w:val="00D03364"/>
    <w:rsid w:val="00D03803"/>
    <w:rsid w:val="00D0563B"/>
    <w:rsid w:val="00D06A47"/>
    <w:rsid w:val="00D105EC"/>
    <w:rsid w:val="00D110B7"/>
    <w:rsid w:val="00D116EF"/>
    <w:rsid w:val="00D11BD0"/>
    <w:rsid w:val="00D12140"/>
    <w:rsid w:val="00D12142"/>
    <w:rsid w:val="00D12B69"/>
    <w:rsid w:val="00D14492"/>
    <w:rsid w:val="00D16432"/>
    <w:rsid w:val="00D1671D"/>
    <w:rsid w:val="00D16F73"/>
    <w:rsid w:val="00D177E8"/>
    <w:rsid w:val="00D20BBB"/>
    <w:rsid w:val="00D21E25"/>
    <w:rsid w:val="00D21E46"/>
    <w:rsid w:val="00D2247C"/>
    <w:rsid w:val="00D230C4"/>
    <w:rsid w:val="00D238D0"/>
    <w:rsid w:val="00D24FD6"/>
    <w:rsid w:val="00D259B9"/>
    <w:rsid w:val="00D25E37"/>
    <w:rsid w:val="00D27940"/>
    <w:rsid w:val="00D30161"/>
    <w:rsid w:val="00D3143D"/>
    <w:rsid w:val="00D319A4"/>
    <w:rsid w:val="00D3311E"/>
    <w:rsid w:val="00D33590"/>
    <w:rsid w:val="00D33D32"/>
    <w:rsid w:val="00D33E6A"/>
    <w:rsid w:val="00D340A6"/>
    <w:rsid w:val="00D35237"/>
    <w:rsid w:val="00D361FE"/>
    <w:rsid w:val="00D36223"/>
    <w:rsid w:val="00D371D1"/>
    <w:rsid w:val="00D378C3"/>
    <w:rsid w:val="00D408D9"/>
    <w:rsid w:val="00D43C51"/>
    <w:rsid w:val="00D44BC4"/>
    <w:rsid w:val="00D4531D"/>
    <w:rsid w:val="00D45481"/>
    <w:rsid w:val="00D4585B"/>
    <w:rsid w:val="00D46119"/>
    <w:rsid w:val="00D46F34"/>
    <w:rsid w:val="00D47C34"/>
    <w:rsid w:val="00D50305"/>
    <w:rsid w:val="00D51678"/>
    <w:rsid w:val="00D53E37"/>
    <w:rsid w:val="00D53E96"/>
    <w:rsid w:val="00D56008"/>
    <w:rsid w:val="00D56879"/>
    <w:rsid w:val="00D56DAA"/>
    <w:rsid w:val="00D60F6E"/>
    <w:rsid w:val="00D6261B"/>
    <w:rsid w:val="00D63E82"/>
    <w:rsid w:val="00D64CEC"/>
    <w:rsid w:val="00D64EA5"/>
    <w:rsid w:val="00D65E23"/>
    <w:rsid w:val="00D66537"/>
    <w:rsid w:val="00D7015B"/>
    <w:rsid w:val="00D70284"/>
    <w:rsid w:val="00D707B1"/>
    <w:rsid w:val="00D70B47"/>
    <w:rsid w:val="00D715F1"/>
    <w:rsid w:val="00D72B37"/>
    <w:rsid w:val="00D72B7A"/>
    <w:rsid w:val="00D7332D"/>
    <w:rsid w:val="00D73725"/>
    <w:rsid w:val="00D73F96"/>
    <w:rsid w:val="00D74828"/>
    <w:rsid w:val="00D7537E"/>
    <w:rsid w:val="00D75BC3"/>
    <w:rsid w:val="00D75D17"/>
    <w:rsid w:val="00D760BE"/>
    <w:rsid w:val="00D766FD"/>
    <w:rsid w:val="00D76979"/>
    <w:rsid w:val="00D77034"/>
    <w:rsid w:val="00D77720"/>
    <w:rsid w:val="00D80A0F"/>
    <w:rsid w:val="00D815E7"/>
    <w:rsid w:val="00D8224F"/>
    <w:rsid w:val="00D82507"/>
    <w:rsid w:val="00D83DDA"/>
    <w:rsid w:val="00D84D30"/>
    <w:rsid w:val="00D852B8"/>
    <w:rsid w:val="00D86F85"/>
    <w:rsid w:val="00D90087"/>
    <w:rsid w:val="00D92E63"/>
    <w:rsid w:val="00D932B5"/>
    <w:rsid w:val="00D93491"/>
    <w:rsid w:val="00D93F1B"/>
    <w:rsid w:val="00D94952"/>
    <w:rsid w:val="00D95AAE"/>
    <w:rsid w:val="00D962B4"/>
    <w:rsid w:val="00D97A43"/>
    <w:rsid w:val="00D97FFE"/>
    <w:rsid w:val="00DA017C"/>
    <w:rsid w:val="00DA0F33"/>
    <w:rsid w:val="00DA1F3C"/>
    <w:rsid w:val="00DA2380"/>
    <w:rsid w:val="00DA2E8B"/>
    <w:rsid w:val="00DA4297"/>
    <w:rsid w:val="00DA46B2"/>
    <w:rsid w:val="00DA6329"/>
    <w:rsid w:val="00DA649F"/>
    <w:rsid w:val="00DA72D6"/>
    <w:rsid w:val="00DA7B72"/>
    <w:rsid w:val="00DB0757"/>
    <w:rsid w:val="00DB229F"/>
    <w:rsid w:val="00DB277B"/>
    <w:rsid w:val="00DB3F02"/>
    <w:rsid w:val="00DB7051"/>
    <w:rsid w:val="00DB7199"/>
    <w:rsid w:val="00DB744E"/>
    <w:rsid w:val="00DB7D5F"/>
    <w:rsid w:val="00DC0FB8"/>
    <w:rsid w:val="00DC4205"/>
    <w:rsid w:val="00DC6713"/>
    <w:rsid w:val="00DC778F"/>
    <w:rsid w:val="00DC7870"/>
    <w:rsid w:val="00DD1263"/>
    <w:rsid w:val="00DD2B37"/>
    <w:rsid w:val="00DD2E97"/>
    <w:rsid w:val="00DD3530"/>
    <w:rsid w:val="00DD3D7F"/>
    <w:rsid w:val="00DD40CF"/>
    <w:rsid w:val="00DD667A"/>
    <w:rsid w:val="00DD699A"/>
    <w:rsid w:val="00DD7946"/>
    <w:rsid w:val="00DE0808"/>
    <w:rsid w:val="00DE0D5B"/>
    <w:rsid w:val="00DE1CAC"/>
    <w:rsid w:val="00DE22EF"/>
    <w:rsid w:val="00DE3AD4"/>
    <w:rsid w:val="00DE3BDD"/>
    <w:rsid w:val="00DE5586"/>
    <w:rsid w:val="00DE5D25"/>
    <w:rsid w:val="00DE642C"/>
    <w:rsid w:val="00DE733B"/>
    <w:rsid w:val="00DF0304"/>
    <w:rsid w:val="00DF0D1F"/>
    <w:rsid w:val="00DF1354"/>
    <w:rsid w:val="00DF1829"/>
    <w:rsid w:val="00DF208D"/>
    <w:rsid w:val="00DF2E00"/>
    <w:rsid w:val="00DF3355"/>
    <w:rsid w:val="00DF3E0D"/>
    <w:rsid w:val="00DF4A9C"/>
    <w:rsid w:val="00DF78A8"/>
    <w:rsid w:val="00DF7E41"/>
    <w:rsid w:val="00E00D86"/>
    <w:rsid w:val="00E00F03"/>
    <w:rsid w:val="00E01CD6"/>
    <w:rsid w:val="00E01F76"/>
    <w:rsid w:val="00E02B5B"/>
    <w:rsid w:val="00E03817"/>
    <w:rsid w:val="00E03C1B"/>
    <w:rsid w:val="00E045A0"/>
    <w:rsid w:val="00E05182"/>
    <w:rsid w:val="00E06416"/>
    <w:rsid w:val="00E068AE"/>
    <w:rsid w:val="00E06AF1"/>
    <w:rsid w:val="00E06C9F"/>
    <w:rsid w:val="00E071C7"/>
    <w:rsid w:val="00E07620"/>
    <w:rsid w:val="00E0763A"/>
    <w:rsid w:val="00E1066B"/>
    <w:rsid w:val="00E10D2A"/>
    <w:rsid w:val="00E1512E"/>
    <w:rsid w:val="00E16885"/>
    <w:rsid w:val="00E168C8"/>
    <w:rsid w:val="00E17A7B"/>
    <w:rsid w:val="00E17B43"/>
    <w:rsid w:val="00E17DB3"/>
    <w:rsid w:val="00E20848"/>
    <w:rsid w:val="00E21D99"/>
    <w:rsid w:val="00E22308"/>
    <w:rsid w:val="00E228F7"/>
    <w:rsid w:val="00E22E98"/>
    <w:rsid w:val="00E243EB"/>
    <w:rsid w:val="00E2516A"/>
    <w:rsid w:val="00E25D45"/>
    <w:rsid w:val="00E262B9"/>
    <w:rsid w:val="00E26C7A"/>
    <w:rsid w:val="00E3047E"/>
    <w:rsid w:val="00E305A2"/>
    <w:rsid w:val="00E30A01"/>
    <w:rsid w:val="00E32229"/>
    <w:rsid w:val="00E33BB7"/>
    <w:rsid w:val="00E33C03"/>
    <w:rsid w:val="00E36381"/>
    <w:rsid w:val="00E36402"/>
    <w:rsid w:val="00E37415"/>
    <w:rsid w:val="00E405EE"/>
    <w:rsid w:val="00E40848"/>
    <w:rsid w:val="00E432B6"/>
    <w:rsid w:val="00E436BA"/>
    <w:rsid w:val="00E464A1"/>
    <w:rsid w:val="00E47F65"/>
    <w:rsid w:val="00E51AD8"/>
    <w:rsid w:val="00E54132"/>
    <w:rsid w:val="00E54488"/>
    <w:rsid w:val="00E54EAE"/>
    <w:rsid w:val="00E57173"/>
    <w:rsid w:val="00E57D6C"/>
    <w:rsid w:val="00E60608"/>
    <w:rsid w:val="00E60644"/>
    <w:rsid w:val="00E616AC"/>
    <w:rsid w:val="00E62499"/>
    <w:rsid w:val="00E62ED9"/>
    <w:rsid w:val="00E63151"/>
    <w:rsid w:val="00E649F2"/>
    <w:rsid w:val="00E668BB"/>
    <w:rsid w:val="00E67880"/>
    <w:rsid w:val="00E678ED"/>
    <w:rsid w:val="00E70439"/>
    <w:rsid w:val="00E70C96"/>
    <w:rsid w:val="00E72D7F"/>
    <w:rsid w:val="00E7460C"/>
    <w:rsid w:val="00E7560D"/>
    <w:rsid w:val="00E76317"/>
    <w:rsid w:val="00E7695C"/>
    <w:rsid w:val="00E76CCF"/>
    <w:rsid w:val="00E77031"/>
    <w:rsid w:val="00E77EA1"/>
    <w:rsid w:val="00E77F92"/>
    <w:rsid w:val="00E806E4"/>
    <w:rsid w:val="00E8162C"/>
    <w:rsid w:val="00E81698"/>
    <w:rsid w:val="00E81A84"/>
    <w:rsid w:val="00E81C77"/>
    <w:rsid w:val="00E82BE1"/>
    <w:rsid w:val="00E82F9F"/>
    <w:rsid w:val="00E842F9"/>
    <w:rsid w:val="00E86BB1"/>
    <w:rsid w:val="00E871E2"/>
    <w:rsid w:val="00E87478"/>
    <w:rsid w:val="00E87F3F"/>
    <w:rsid w:val="00E90207"/>
    <w:rsid w:val="00E938D5"/>
    <w:rsid w:val="00E93B34"/>
    <w:rsid w:val="00E9451D"/>
    <w:rsid w:val="00E94DF1"/>
    <w:rsid w:val="00E95582"/>
    <w:rsid w:val="00E95D54"/>
    <w:rsid w:val="00EA1634"/>
    <w:rsid w:val="00EA1FA7"/>
    <w:rsid w:val="00EA238A"/>
    <w:rsid w:val="00EA3AEA"/>
    <w:rsid w:val="00EA43C2"/>
    <w:rsid w:val="00EA505A"/>
    <w:rsid w:val="00EA5E3B"/>
    <w:rsid w:val="00EA65BC"/>
    <w:rsid w:val="00EA68D3"/>
    <w:rsid w:val="00EB2EFD"/>
    <w:rsid w:val="00EB4549"/>
    <w:rsid w:val="00EB4CC6"/>
    <w:rsid w:val="00EB5645"/>
    <w:rsid w:val="00EB6325"/>
    <w:rsid w:val="00EB6426"/>
    <w:rsid w:val="00EC1228"/>
    <w:rsid w:val="00EC2327"/>
    <w:rsid w:val="00EC2978"/>
    <w:rsid w:val="00EC2A8A"/>
    <w:rsid w:val="00EC2AF6"/>
    <w:rsid w:val="00EC3512"/>
    <w:rsid w:val="00EC5DFF"/>
    <w:rsid w:val="00EC5F35"/>
    <w:rsid w:val="00EC6E6A"/>
    <w:rsid w:val="00ED0EB6"/>
    <w:rsid w:val="00ED450D"/>
    <w:rsid w:val="00ED49E1"/>
    <w:rsid w:val="00ED60A4"/>
    <w:rsid w:val="00EE036D"/>
    <w:rsid w:val="00EE13B1"/>
    <w:rsid w:val="00EE1D94"/>
    <w:rsid w:val="00EE2FAA"/>
    <w:rsid w:val="00EE3A69"/>
    <w:rsid w:val="00EE4434"/>
    <w:rsid w:val="00EE5C0F"/>
    <w:rsid w:val="00EE672C"/>
    <w:rsid w:val="00EE779E"/>
    <w:rsid w:val="00EF027F"/>
    <w:rsid w:val="00EF0916"/>
    <w:rsid w:val="00EF371A"/>
    <w:rsid w:val="00EF53FC"/>
    <w:rsid w:val="00EF5558"/>
    <w:rsid w:val="00EF6E56"/>
    <w:rsid w:val="00EF6EDF"/>
    <w:rsid w:val="00EF7CF3"/>
    <w:rsid w:val="00F02597"/>
    <w:rsid w:val="00F046BC"/>
    <w:rsid w:val="00F04A59"/>
    <w:rsid w:val="00F05637"/>
    <w:rsid w:val="00F05C73"/>
    <w:rsid w:val="00F06E47"/>
    <w:rsid w:val="00F073E0"/>
    <w:rsid w:val="00F07BC8"/>
    <w:rsid w:val="00F109C8"/>
    <w:rsid w:val="00F1173E"/>
    <w:rsid w:val="00F1337C"/>
    <w:rsid w:val="00F136C2"/>
    <w:rsid w:val="00F14444"/>
    <w:rsid w:val="00F1472E"/>
    <w:rsid w:val="00F155DA"/>
    <w:rsid w:val="00F16322"/>
    <w:rsid w:val="00F16B5D"/>
    <w:rsid w:val="00F16EA9"/>
    <w:rsid w:val="00F1721C"/>
    <w:rsid w:val="00F21958"/>
    <w:rsid w:val="00F21B83"/>
    <w:rsid w:val="00F23311"/>
    <w:rsid w:val="00F23410"/>
    <w:rsid w:val="00F235B2"/>
    <w:rsid w:val="00F23644"/>
    <w:rsid w:val="00F23824"/>
    <w:rsid w:val="00F23BF7"/>
    <w:rsid w:val="00F24644"/>
    <w:rsid w:val="00F24B14"/>
    <w:rsid w:val="00F2587F"/>
    <w:rsid w:val="00F25EB9"/>
    <w:rsid w:val="00F26370"/>
    <w:rsid w:val="00F263F8"/>
    <w:rsid w:val="00F26827"/>
    <w:rsid w:val="00F26DB4"/>
    <w:rsid w:val="00F30EA0"/>
    <w:rsid w:val="00F3225C"/>
    <w:rsid w:val="00F32602"/>
    <w:rsid w:val="00F328DC"/>
    <w:rsid w:val="00F32D5A"/>
    <w:rsid w:val="00F339B9"/>
    <w:rsid w:val="00F34372"/>
    <w:rsid w:val="00F34A34"/>
    <w:rsid w:val="00F34DD2"/>
    <w:rsid w:val="00F35ADA"/>
    <w:rsid w:val="00F365B4"/>
    <w:rsid w:val="00F3671F"/>
    <w:rsid w:val="00F372F7"/>
    <w:rsid w:val="00F3740B"/>
    <w:rsid w:val="00F40628"/>
    <w:rsid w:val="00F4080B"/>
    <w:rsid w:val="00F411E2"/>
    <w:rsid w:val="00F4162A"/>
    <w:rsid w:val="00F41CB2"/>
    <w:rsid w:val="00F42C97"/>
    <w:rsid w:val="00F4430F"/>
    <w:rsid w:val="00F44774"/>
    <w:rsid w:val="00F4505E"/>
    <w:rsid w:val="00F4510F"/>
    <w:rsid w:val="00F452C3"/>
    <w:rsid w:val="00F45DA0"/>
    <w:rsid w:val="00F46774"/>
    <w:rsid w:val="00F468EE"/>
    <w:rsid w:val="00F46975"/>
    <w:rsid w:val="00F46E8E"/>
    <w:rsid w:val="00F47333"/>
    <w:rsid w:val="00F47906"/>
    <w:rsid w:val="00F504C4"/>
    <w:rsid w:val="00F51A76"/>
    <w:rsid w:val="00F525B3"/>
    <w:rsid w:val="00F53D00"/>
    <w:rsid w:val="00F54260"/>
    <w:rsid w:val="00F56047"/>
    <w:rsid w:val="00F577EF"/>
    <w:rsid w:val="00F57B6F"/>
    <w:rsid w:val="00F60EC7"/>
    <w:rsid w:val="00F6118F"/>
    <w:rsid w:val="00F611E0"/>
    <w:rsid w:val="00F63B63"/>
    <w:rsid w:val="00F64086"/>
    <w:rsid w:val="00F64994"/>
    <w:rsid w:val="00F64AA9"/>
    <w:rsid w:val="00F64C46"/>
    <w:rsid w:val="00F64FEB"/>
    <w:rsid w:val="00F65377"/>
    <w:rsid w:val="00F653CB"/>
    <w:rsid w:val="00F670A7"/>
    <w:rsid w:val="00F676F2"/>
    <w:rsid w:val="00F67954"/>
    <w:rsid w:val="00F67C23"/>
    <w:rsid w:val="00F67DEB"/>
    <w:rsid w:val="00F7030A"/>
    <w:rsid w:val="00F70851"/>
    <w:rsid w:val="00F71844"/>
    <w:rsid w:val="00F71B84"/>
    <w:rsid w:val="00F72DF1"/>
    <w:rsid w:val="00F72FDB"/>
    <w:rsid w:val="00F73A83"/>
    <w:rsid w:val="00F757CA"/>
    <w:rsid w:val="00F769B8"/>
    <w:rsid w:val="00F7771A"/>
    <w:rsid w:val="00F80DB1"/>
    <w:rsid w:val="00F80FEF"/>
    <w:rsid w:val="00F81274"/>
    <w:rsid w:val="00F828CC"/>
    <w:rsid w:val="00F84423"/>
    <w:rsid w:val="00F8464F"/>
    <w:rsid w:val="00F85888"/>
    <w:rsid w:val="00F85FC9"/>
    <w:rsid w:val="00F85FE9"/>
    <w:rsid w:val="00F866CD"/>
    <w:rsid w:val="00F87456"/>
    <w:rsid w:val="00F87F0D"/>
    <w:rsid w:val="00F905E9"/>
    <w:rsid w:val="00F908B8"/>
    <w:rsid w:val="00F90A66"/>
    <w:rsid w:val="00F90B77"/>
    <w:rsid w:val="00F91421"/>
    <w:rsid w:val="00F916FB"/>
    <w:rsid w:val="00F92581"/>
    <w:rsid w:val="00F936D5"/>
    <w:rsid w:val="00F93FE9"/>
    <w:rsid w:val="00F943BC"/>
    <w:rsid w:val="00F94447"/>
    <w:rsid w:val="00F95A90"/>
    <w:rsid w:val="00F95CEB"/>
    <w:rsid w:val="00F963EB"/>
    <w:rsid w:val="00F96A20"/>
    <w:rsid w:val="00F96E49"/>
    <w:rsid w:val="00F96FD6"/>
    <w:rsid w:val="00F97074"/>
    <w:rsid w:val="00F9730D"/>
    <w:rsid w:val="00FA0134"/>
    <w:rsid w:val="00FA0DBD"/>
    <w:rsid w:val="00FA1394"/>
    <w:rsid w:val="00FA1628"/>
    <w:rsid w:val="00FA2025"/>
    <w:rsid w:val="00FA2ABB"/>
    <w:rsid w:val="00FA30E3"/>
    <w:rsid w:val="00FA4440"/>
    <w:rsid w:val="00FA4AFA"/>
    <w:rsid w:val="00FA697B"/>
    <w:rsid w:val="00FB0150"/>
    <w:rsid w:val="00FB0218"/>
    <w:rsid w:val="00FB12D0"/>
    <w:rsid w:val="00FB2DFD"/>
    <w:rsid w:val="00FB31DE"/>
    <w:rsid w:val="00FB3FDB"/>
    <w:rsid w:val="00FB4916"/>
    <w:rsid w:val="00FB56B8"/>
    <w:rsid w:val="00FB6F86"/>
    <w:rsid w:val="00FB7D32"/>
    <w:rsid w:val="00FC22FE"/>
    <w:rsid w:val="00FC2A8E"/>
    <w:rsid w:val="00FC2ADF"/>
    <w:rsid w:val="00FC2B28"/>
    <w:rsid w:val="00FC3F42"/>
    <w:rsid w:val="00FC4EA7"/>
    <w:rsid w:val="00FC5E5C"/>
    <w:rsid w:val="00FC5E83"/>
    <w:rsid w:val="00FC5ED2"/>
    <w:rsid w:val="00FC64CF"/>
    <w:rsid w:val="00FC6BEA"/>
    <w:rsid w:val="00FC6E97"/>
    <w:rsid w:val="00FC7194"/>
    <w:rsid w:val="00FD02C8"/>
    <w:rsid w:val="00FD03E0"/>
    <w:rsid w:val="00FD198E"/>
    <w:rsid w:val="00FD1FBB"/>
    <w:rsid w:val="00FD2E31"/>
    <w:rsid w:val="00FD5206"/>
    <w:rsid w:val="00FD6091"/>
    <w:rsid w:val="00FD7B59"/>
    <w:rsid w:val="00FE0B51"/>
    <w:rsid w:val="00FE1D07"/>
    <w:rsid w:val="00FE34D3"/>
    <w:rsid w:val="00FE3658"/>
    <w:rsid w:val="00FE4294"/>
    <w:rsid w:val="00FE7BFC"/>
    <w:rsid w:val="00FF1277"/>
    <w:rsid w:val="00FF13D3"/>
    <w:rsid w:val="00FF13F6"/>
    <w:rsid w:val="00FF1739"/>
    <w:rsid w:val="00FF1772"/>
    <w:rsid w:val="00FF202E"/>
    <w:rsid w:val="00FF224E"/>
    <w:rsid w:val="00FF4F6A"/>
    <w:rsid w:val="00FF50B0"/>
    <w:rsid w:val="00FF5167"/>
    <w:rsid w:val="00FF61FF"/>
    <w:rsid w:val="00FF6E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f" fillcolor="white" strokecolor="white">
      <v:fill color="white" on="f"/>
      <v:stroke color="white"/>
      <o:colormru v:ext="edit" colors="#ffffcd"/>
    </o:shapedefaults>
    <o:shapelayout v:ext="edit">
      <o:idmap v:ext="edit" data="1"/>
    </o:shapelayout>
  </w:shapeDefaults>
  <w:decimalSymbol w:val="."/>
  <w:listSeparator w:val=","/>
  <w14:docId w14:val="2B34E7A5"/>
  <w15:docId w15:val="{4A4D87EE-A770-4ADE-8490-B4B41406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F84"/>
    <w:pPr>
      <w:widowControl w:val="0"/>
    </w:pPr>
    <w:rPr>
      <w:kern w:val="2"/>
      <w:sz w:val="24"/>
      <w:szCs w:val="24"/>
    </w:rPr>
  </w:style>
  <w:style w:type="paragraph" w:styleId="1">
    <w:name w:val="heading 1"/>
    <w:basedOn w:val="a"/>
    <w:next w:val="a"/>
    <w:qFormat/>
    <w:rsid w:val="00D90087"/>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D90087"/>
    <w:pPr>
      <w:keepNext/>
      <w:spacing w:line="720" w:lineRule="auto"/>
      <w:outlineLvl w:val="1"/>
    </w:pPr>
    <w:rPr>
      <w:rFonts w:ascii="Arial" w:hAnsi="Arial"/>
      <w:b/>
      <w:bCs/>
      <w:sz w:val="48"/>
      <w:szCs w:val="48"/>
    </w:rPr>
  </w:style>
  <w:style w:type="paragraph" w:styleId="3">
    <w:name w:val="heading 3"/>
    <w:basedOn w:val="a"/>
    <w:next w:val="a"/>
    <w:qFormat/>
    <w:rsid w:val="00D90087"/>
    <w:pPr>
      <w:keepNext/>
      <w:spacing w:line="720" w:lineRule="auto"/>
      <w:outlineLvl w:val="2"/>
    </w:pPr>
    <w:rPr>
      <w:rFonts w:ascii="Arial" w:hAnsi="Arial"/>
      <w:b/>
      <w:bCs/>
      <w:sz w:val="36"/>
      <w:szCs w:val="36"/>
    </w:rPr>
  </w:style>
  <w:style w:type="paragraph" w:styleId="4">
    <w:name w:val="heading 4"/>
    <w:aliases w:val="1.標題 4"/>
    <w:qFormat/>
    <w:rsid w:val="00D90087"/>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D90087"/>
    <w:pPr>
      <w:widowControl/>
      <w:spacing w:after="160" w:line="240" w:lineRule="exact"/>
    </w:pPr>
    <w:rPr>
      <w:rFonts w:ascii="Verdana" w:eastAsia="Times New Roman" w:hAnsi="Verdana"/>
      <w:kern w:val="0"/>
      <w:sz w:val="20"/>
      <w:lang w:eastAsia="en-US"/>
    </w:rPr>
  </w:style>
  <w:style w:type="paragraph" w:styleId="a4">
    <w:name w:val="header"/>
    <w:basedOn w:val="a"/>
    <w:link w:val="a5"/>
    <w:uiPriority w:val="99"/>
    <w:rsid w:val="00D90087"/>
    <w:pPr>
      <w:tabs>
        <w:tab w:val="center" w:pos="4153"/>
        <w:tab w:val="right" w:pos="8306"/>
      </w:tabs>
      <w:snapToGrid w:val="0"/>
    </w:pPr>
    <w:rPr>
      <w:sz w:val="20"/>
    </w:rPr>
  </w:style>
  <w:style w:type="character" w:customStyle="1" w:styleId="a5">
    <w:name w:val="頁首 字元"/>
    <w:basedOn w:val="a0"/>
    <w:link w:val="a4"/>
    <w:uiPriority w:val="99"/>
    <w:rsid w:val="001E0881"/>
    <w:rPr>
      <w:kern w:val="2"/>
      <w:szCs w:val="24"/>
    </w:rPr>
  </w:style>
  <w:style w:type="paragraph" w:styleId="a6">
    <w:name w:val="footer"/>
    <w:basedOn w:val="a"/>
    <w:link w:val="a7"/>
    <w:uiPriority w:val="99"/>
    <w:rsid w:val="00D90087"/>
    <w:pPr>
      <w:tabs>
        <w:tab w:val="center" w:pos="4153"/>
        <w:tab w:val="right" w:pos="8306"/>
      </w:tabs>
      <w:snapToGrid w:val="0"/>
    </w:pPr>
    <w:rPr>
      <w:sz w:val="20"/>
    </w:rPr>
  </w:style>
  <w:style w:type="paragraph" w:styleId="a8">
    <w:name w:val="Body Text"/>
    <w:basedOn w:val="a"/>
    <w:link w:val="a9"/>
    <w:rsid w:val="00D90087"/>
    <w:pPr>
      <w:snapToGrid w:val="0"/>
      <w:spacing w:line="360" w:lineRule="auto"/>
      <w:ind w:right="-1054"/>
      <w:jc w:val="both"/>
    </w:pPr>
    <w:rPr>
      <w:rFonts w:ascii="標楷體" w:eastAsia="標楷體"/>
      <w:sz w:val="32"/>
    </w:rPr>
  </w:style>
  <w:style w:type="character" w:customStyle="1" w:styleId="a9">
    <w:name w:val="本文 字元"/>
    <w:basedOn w:val="a0"/>
    <w:link w:val="a8"/>
    <w:rsid w:val="00D90087"/>
    <w:rPr>
      <w:rFonts w:ascii="標楷體" w:eastAsia="標楷體"/>
      <w:kern w:val="2"/>
      <w:sz w:val="32"/>
      <w:lang w:val="en-US" w:eastAsia="zh-TW" w:bidi="ar-SA"/>
    </w:rPr>
  </w:style>
  <w:style w:type="character" w:styleId="aa">
    <w:name w:val="page number"/>
    <w:basedOn w:val="a0"/>
    <w:rsid w:val="00D90087"/>
  </w:style>
  <w:style w:type="paragraph" w:customStyle="1" w:styleId="-">
    <w:name w:val="欄-項目符號"/>
    <w:basedOn w:val="a4"/>
    <w:rsid w:val="00D90087"/>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rsid w:val="00D90087"/>
    <w:pPr>
      <w:jc w:val="right"/>
    </w:pPr>
  </w:style>
  <w:style w:type="paragraph" w:customStyle="1" w:styleId="ac">
    <w:name w:val="標題壹、"/>
    <w:basedOn w:val="ad"/>
    <w:link w:val="ae"/>
    <w:rsid w:val="00D90087"/>
    <w:pPr>
      <w:spacing w:beforeLines="0" w:line="360" w:lineRule="auto"/>
      <w:jc w:val="both"/>
    </w:pPr>
    <w:rPr>
      <w:sz w:val="36"/>
      <w:szCs w:val="36"/>
    </w:rPr>
  </w:style>
  <w:style w:type="paragraph" w:customStyle="1" w:styleId="ad">
    <w:name w:val="標題甲、"/>
    <w:basedOn w:val="a"/>
    <w:rsid w:val="00D90087"/>
    <w:pPr>
      <w:spacing w:beforeLines="50"/>
      <w:jc w:val="center"/>
    </w:pPr>
    <w:rPr>
      <w:rFonts w:eastAsia="標楷體" w:cs="新細明體"/>
      <w:b/>
      <w:bCs/>
      <w:sz w:val="40"/>
    </w:rPr>
  </w:style>
  <w:style w:type="paragraph" w:customStyle="1" w:styleId="af">
    <w:name w:val="標題一、 字元 字元"/>
    <w:basedOn w:val="ad"/>
    <w:link w:val="af0"/>
    <w:rsid w:val="00D90087"/>
    <w:pPr>
      <w:spacing w:beforeLines="20" w:afterLines="20" w:line="400" w:lineRule="exact"/>
      <w:ind w:leftChars="100" w:left="310" w:hangingChars="210" w:hanging="210"/>
      <w:jc w:val="both"/>
    </w:pPr>
    <w:rPr>
      <w:sz w:val="32"/>
      <w:szCs w:val="32"/>
    </w:rPr>
  </w:style>
  <w:style w:type="character" w:customStyle="1" w:styleId="af0">
    <w:name w:val="標題一、 字元 字元 字元"/>
    <w:basedOn w:val="a0"/>
    <w:link w:val="af"/>
    <w:rsid w:val="00D90087"/>
    <w:rPr>
      <w:rFonts w:eastAsia="標楷體" w:cs="新細明體"/>
      <w:b/>
      <w:bCs/>
      <w:kern w:val="2"/>
      <w:sz w:val="32"/>
      <w:szCs w:val="32"/>
      <w:lang w:val="en-US" w:eastAsia="zh-TW" w:bidi="ar-SA"/>
    </w:rPr>
  </w:style>
  <w:style w:type="paragraph" w:customStyle="1" w:styleId="af1">
    <w:name w:val="標題（一）"/>
    <w:basedOn w:val="ad"/>
    <w:link w:val="10"/>
    <w:uiPriority w:val="99"/>
    <w:rsid w:val="00D90087"/>
    <w:pPr>
      <w:spacing w:beforeLines="20" w:afterLines="20" w:line="400" w:lineRule="exact"/>
      <w:ind w:firstLineChars="200" w:firstLine="200"/>
      <w:jc w:val="both"/>
    </w:pPr>
    <w:rPr>
      <w:sz w:val="28"/>
      <w:szCs w:val="28"/>
    </w:rPr>
  </w:style>
  <w:style w:type="character" w:customStyle="1" w:styleId="10">
    <w:name w:val="標題（一） 字元1"/>
    <w:basedOn w:val="a0"/>
    <w:link w:val="af1"/>
    <w:uiPriority w:val="99"/>
    <w:locked/>
    <w:rsid w:val="00D90087"/>
    <w:rPr>
      <w:rFonts w:eastAsia="標楷體" w:cs="新細明體"/>
      <w:b/>
      <w:bCs/>
      <w:kern w:val="2"/>
      <w:sz w:val="28"/>
      <w:szCs w:val="28"/>
      <w:lang w:val="en-US" w:eastAsia="zh-TW" w:bidi="ar-SA"/>
    </w:rPr>
  </w:style>
  <w:style w:type="paragraph" w:customStyle="1" w:styleId="af2">
    <w:name w:val="跨頁標頭"/>
    <w:basedOn w:val="a"/>
    <w:rsid w:val="00D90087"/>
    <w:pPr>
      <w:spacing w:afterLines="50"/>
      <w:jc w:val="right"/>
    </w:pPr>
    <w:rPr>
      <w:rFonts w:ascii="華康楷書體W5" w:eastAsia="華康楷書體W5"/>
      <w:b/>
      <w:spacing w:val="60"/>
      <w:sz w:val="30"/>
      <w:u w:val="single"/>
    </w:rPr>
  </w:style>
  <w:style w:type="paragraph" w:customStyle="1" w:styleId="1-">
    <w:name w:val="表格欄1-數字主管"/>
    <w:basedOn w:val="a"/>
    <w:rsid w:val="00D90087"/>
    <w:pPr>
      <w:jc w:val="right"/>
    </w:pPr>
    <w:rPr>
      <w:rFonts w:ascii="細明體" w:eastAsia="細明體" w:hAnsi="Arial"/>
      <w:b/>
      <w:bCs/>
      <w:w w:val="90"/>
      <w:sz w:val="20"/>
    </w:rPr>
  </w:style>
  <w:style w:type="paragraph" w:customStyle="1" w:styleId="11">
    <w:name w:val="標題1."/>
    <w:basedOn w:val="ad"/>
    <w:rsid w:val="00D90087"/>
    <w:pPr>
      <w:spacing w:beforeLines="0" w:line="400" w:lineRule="exact"/>
      <w:ind w:firstLineChars="450" w:firstLine="450"/>
      <w:jc w:val="both"/>
    </w:pPr>
    <w:rPr>
      <w:rFonts w:ascii="標楷體"/>
      <w:b w:val="0"/>
      <w:sz w:val="24"/>
    </w:rPr>
  </w:style>
  <w:style w:type="paragraph" w:customStyle="1" w:styleId="12">
    <w:name w:val="標題(1)"/>
    <w:basedOn w:val="11"/>
    <w:rsid w:val="00D90087"/>
    <w:pPr>
      <w:ind w:firstLineChars="550" w:firstLine="550"/>
    </w:pPr>
  </w:style>
  <w:style w:type="paragraph" w:customStyle="1" w:styleId="af3">
    <w:name w:val="乙篇主文"/>
    <w:basedOn w:val="a"/>
    <w:link w:val="af4"/>
    <w:rsid w:val="00D90087"/>
    <w:pPr>
      <w:spacing w:line="400" w:lineRule="exact"/>
      <w:ind w:firstLineChars="200" w:firstLine="200"/>
      <w:jc w:val="both"/>
    </w:pPr>
    <w:rPr>
      <w:rFonts w:ascii="標楷體" w:eastAsia="標楷體"/>
    </w:rPr>
  </w:style>
  <w:style w:type="character" w:customStyle="1" w:styleId="af4">
    <w:name w:val="乙篇主文 字元"/>
    <w:basedOn w:val="a0"/>
    <w:link w:val="af3"/>
    <w:rsid w:val="00D90087"/>
    <w:rPr>
      <w:rFonts w:ascii="標楷體" w:eastAsia="標楷體"/>
      <w:kern w:val="2"/>
      <w:sz w:val="24"/>
      <w:szCs w:val="24"/>
      <w:lang w:val="en-US" w:eastAsia="zh-TW" w:bidi="ar-SA"/>
    </w:rPr>
  </w:style>
  <w:style w:type="paragraph" w:customStyle="1" w:styleId="af5">
    <w:name w:val="單元"/>
    <w:basedOn w:val="a"/>
    <w:rsid w:val="00D90087"/>
    <w:pPr>
      <w:snapToGrid w:val="0"/>
      <w:ind w:rightChars="100" w:right="100"/>
      <w:jc w:val="right"/>
    </w:pPr>
    <w:rPr>
      <w:rFonts w:ascii="標楷體" w:eastAsia="標楷體" w:hAnsi="Arial Narrow"/>
      <w:w w:val="95"/>
      <w:sz w:val="20"/>
    </w:rPr>
  </w:style>
  <w:style w:type="paragraph" w:customStyle="1" w:styleId="af6">
    <w:name w:val="註"/>
    <w:basedOn w:val="a"/>
    <w:rsid w:val="00D90087"/>
    <w:pPr>
      <w:spacing w:line="320" w:lineRule="exact"/>
      <w:jc w:val="both"/>
    </w:pPr>
    <w:rPr>
      <w:rFonts w:ascii="標楷體" w:eastAsia="標楷體"/>
      <w:sz w:val="20"/>
    </w:rPr>
  </w:style>
  <w:style w:type="paragraph" w:customStyle="1" w:styleId="21">
    <w:name w:val="表格欄2數字"/>
    <w:basedOn w:val="1-"/>
    <w:rsid w:val="00D90087"/>
    <w:rPr>
      <w:sz w:val="18"/>
    </w:rPr>
  </w:style>
  <w:style w:type="paragraph" w:styleId="af7">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一般文字 字元 字元 字元 字元 字元 字元 字元 字元 字元 字元 字元 字元 字元 字元"/>
    <w:basedOn w:val="a"/>
    <w:link w:val="af8"/>
    <w:rsid w:val="00D90087"/>
    <w:rPr>
      <w:rFonts w:ascii="細明體" w:eastAsia="細明體" w:hAnsi="Courier New"/>
    </w:rPr>
  </w:style>
  <w:style w:type="character" w:customStyle="1" w:styleId="af8">
    <w:name w:val="純文字 字元"/>
    <w:aliases w:val="內文壹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
    <w:basedOn w:val="a0"/>
    <w:link w:val="af7"/>
    <w:rsid w:val="00D90087"/>
    <w:rPr>
      <w:rFonts w:ascii="細明體" w:eastAsia="細明體" w:hAnsi="Courier New"/>
      <w:kern w:val="2"/>
      <w:sz w:val="24"/>
      <w:lang w:val="en-US" w:eastAsia="zh-TW" w:bidi="ar-SA"/>
    </w:rPr>
  </w:style>
  <w:style w:type="paragraph" w:customStyle="1" w:styleId="30">
    <w:name w:val="表格欄3數字"/>
    <w:basedOn w:val="21"/>
    <w:rsid w:val="00D90087"/>
    <w:rPr>
      <w:b w:val="0"/>
    </w:rPr>
  </w:style>
  <w:style w:type="paragraph" w:customStyle="1" w:styleId="40">
    <w:name w:val="欄4（原因分析）"/>
    <w:basedOn w:val="a"/>
    <w:rsid w:val="00D90087"/>
    <w:pPr>
      <w:jc w:val="both"/>
    </w:pPr>
    <w:rPr>
      <w:rFonts w:ascii="標楷體" w:eastAsia="標楷體" w:cs="新細明體"/>
      <w:w w:val="90"/>
      <w:sz w:val="18"/>
      <w:szCs w:val="18"/>
    </w:rPr>
  </w:style>
  <w:style w:type="paragraph" w:customStyle="1" w:styleId="af9">
    <w:name w:val="甲篇內文 字元"/>
    <w:basedOn w:val="af3"/>
    <w:link w:val="afa"/>
    <w:rsid w:val="00D90087"/>
    <w:pPr>
      <w:spacing w:line="460" w:lineRule="exact"/>
    </w:pPr>
    <w:rPr>
      <w:sz w:val="28"/>
      <w:szCs w:val="28"/>
    </w:rPr>
  </w:style>
  <w:style w:type="character" w:customStyle="1" w:styleId="afa">
    <w:name w:val="甲篇內文 字元 字元"/>
    <w:basedOn w:val="af4"/>
    <w:link w:val="af9"/>
    <w:rsid w:val="00D90087"/>
    <w:rPr>
      <w:rFonts w:ascii="標楷體" w:eastAsia="標楷體"/>
      <w:kern w:val="2"/>
      <w:sz w:val="28"/>
      <w:szCs w:val="28"/>
      <w:lang w:val="en-US" w:eastAsia="zh-TW" w:bidi="ar-SA"/>
    </w:rPr>
  </w:style>
  <w:style w:type="paragraph" w:customStyle="1" w:styleId="afb">
    <w:name w:val="表頭"/>
    <w:basedOn w:val="a"/>
    <w:rsid w:val="00D90087"/>
    <w:pPr>
      <w:ind w:leftChars="30" w:left="30" w:rightChars="30" w:right="30"/>
      <w:jc w:val="distribute"/>
    </w:pPr>
    <w:rPr>
      <w:rFonts w:ascii="華康楷書體W5" w:eastAsia="標楷體"/>
      <w:sz w:val="20"/>
    </w:rPr>
  </w:style>
  <w:style w:type="paragraph" w:customStyle="1" w:styleId="13">
    <w:name w:val="表說1."/>
    <w:basedOn w:val="af6"/>
    <w:rsid w:val="00D90087"/>
    <w:pPr>
      <w:spacing w:line="400" w:lineRule="exact"/>
    </w:pPr>
    <w:rPr>
      <w:rFonts w:cs="新細明體"/>
      <w:sz w:val="24"/>
    </w:rPr>
  </w:style>
  <w:style w:type="paragraph" w:customStyle="1" w:styleId="1-1">
    <w:name w:val="表格欄1-1主管"/>
    <w:basedOn w:val="a"/>
    <w:rsid w:val="00D90087"/>
    <w:pPr>
      <w:jc w:val="distribute"/>
    </w:pPr>
    <w:rPr>
      <w:rFonts w:eastAsia="標楷體" w:cs="新細明體"/>
      <w:b/>
      <w:sz w:val="20"/>
    </w:rPr>
  </w:style>
  <w:style w:type="paragraph" w:customStyle="1" w:styleId="1-2">
    <w:name w:val="表格欄1-2"/>
    <w:basedOn w:val="a"/>
    <w:rsid w:val="00D90087"/>
    <w:pPr>
      <w:ind w:firstLineChars="100" w:firstLine="100"/>
      <w:jc w:val="distribute"/>
    </w:pPr>
    <w:rPr>
      <w:rFonts w:eastAsia="標楷體" w:cs="新細明體"/>
      <w:b/>
      <w:sz w:val="20"/>
      <w:szCs w:val="18"/>
    </w:rPr>
  </w:style>
  <w:style w:type="paragraph" w:customStyle="1" w:styleId="1-31">
    <w:name w:val="表格欄1-3退1"/>
    <w:basedOn w:val="a"/>
    <w:rsid w:val="00D90087"/>
    <w:pPr>
      <w:ind w:firstLineChars="100" w:firstLine="100"/>
      <w:jc w:val="distribute"/>
    </w:pPr>
    <w:rPr>
      <w:rFonts w:eastAsia="標楷體" w:cs="新細明體"/>
      <w:sz w:val="18"/>
      <w:szCs w:val="18"/>
    </w:rPr>
  </w:style>
  <w:style w:type="paragraph" w:customStyle="1" w:styleId="1-32">
    <w:name w:val="表格欄1-3退2"/>
    <w:basedOn w:val="1-31"/>
    <w:rsid w:val="00D90087"/>
    <w:pPr>
      <w:ind w:firstLineChars="200" w:firstLine="200"/>
    </w:pPr>
  </w:style>
  <w:style w:type="paragraph" w:customStyle="1" w:styleId="123">
    <w:name w:val="內文123"/>
    <w:rsid w:val="00D90087"/>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D90087"/>
    <w:pPr>
      <w:ind w:leftChars="250" w:left="250" w:rightChars="100" w:right="100" w:firstLineChars="0" w:firstLine="0"/>
    </w:pPr>
    <w:rPr>
      <w:sz w:val="18"/>
    </w:rPr>
  </w:style>
  <w:style w:type="paragraph" w:customStyle="1" w:styleId="14">
    <w:name w:val="標題1.加粗"/>
    <w:basedOn w:val="11"/>
    <w:rsid w:val="00D90087"/>
    <w:pPr>
      <w:ind w:firstLine="1080"/>
    </w:pPr>
    <w:rPr>
      <w:b/>
      <w:sz w:val="28"/>
      <w:szCs w:val="28"/>
    </w:rPr>
  </w:style>
  <w:style w:type="paragraph" w:customStyle="1" w:styleId="afd">
    <w:name w:val="主文"/>
    <w:basedOn w:val="a"/>
    <w:rsid w:val="00D90087"/>
    <w:pPr>
      <w:spacing w:line="312" w:lineRule="auto"/>
      <w:ind w:firstLineChars="200" w:firstLine="434"/>
      <w:jc w:val="both"/>
    </w:pPr>
    <w:rPr>
      <w:rFonts w:eastAsia="華康楷書體W5"/>
      <w:spacing w:val="4"/>
      <w:sz w:val="21"/>
    </w:rPr>
  </w:style>
  <w:style w:type="paragraph" w:customStyle="1" w:styleId="afe">
    <w:name w:val="總述文"/>
    <w:rsid w:val="00D90087"/>
    <w:pPr>
      <w:overflowPunct w:val="0"/>
      <w:spacing w:line="460" w:lineRule="exact"/>
      <w:ind w:firstLineChars="200" w:firstLine="200"/>
      <w:jc w:val="both"/>
    </w:pPr>
    <w:rPr>
      <w:rFonts w:ascii="標楷體" w:eastAsia="標楷體"/>
      <w:kern w:val="2"/>
      <w:sz w:val="28"/>
    </w:rPr>
  </w:style>
  <w:style w:type="paragraph" w:customStyle="1" w:styleId="15">
    <w:name w:val="甲篇內文 字元1"/>
    <w:basedOn w:val="a"/>
    <w:link w:val="16"/>
    <w:rsid w:val="00D90087"/>
    <w:pPr>
      <w:spacing w:line="460" w:lineRule="exact"/>
      <w:ind w:firstLineChars="200" w:firstLine="200"/>
      <w:jc w:val="both"/>
    </w:pPr>
    <w:rPr>
      <w:rFonts w:ascii="標楷體" w:eastAsia="標楷體"/>
      <w:sz w:val="28"/>
      <w:szCs w:val="28"/>
    </w:rPr>
  </w:style>
  <w:style w:type="character" w:customStyle="1" w:styleId="16">
    <w:name w:val="甲篇內文 字元 字元1"/>
    <w:basedOn w:val="a0"/>
    <w:link w:val="15"/>
    <w:rsid w:val="00D90087"/>
    <w:rPr>
      <w:rFonts w:ascii="標楷體" w:eastAsia="標楷體"/>
      <w:kern w:val="2"/>
      <w:sz w:val="28"/>
      <w:szCs w:val="28"/>
      <w:lang w:val="en-US" w:eastAsia="zh-TW" w:bidi="ar-SA"/>
    </w:rPr>
  </w:style>
  <w:style w:type="paragraph" w:customStyle="1" w:styleId="-0">
    <w:name w:val="樣式-壹"/>
    <w:basedOn w:val="a"/>
    <w:rsid w:val="00D90087"/>
    <w:rPr>
      <w:rFonts w:eastAsia="標楷體"/>
      <w:b/>
      <w:sz w:val="40"/>
    </w:rPr>
  </w:style>
  <w:style w:type="paragraph" w:customStyle="1" w:styleId="aff">
    <w:name w:val="一"/>
    <w:rsid w:val="00D90087"/>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0">
    <w:name w:val="(一)"/>
    <w:link w:val="aff1"/>
    <w:qFormat/>
    <w:rsid w:val="00D90087"/>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7">
    <w:name w:val="文1"/>
    <w:rsid w:val="00D90087"/>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D90087"/>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D90087"/>
    <w:rPr>
      <w:rFonts w:ascii="Arial" w:hAnsi="Arial"/>
      <w:sz w:val="18"/>
      <w:szCs w:val="18"/>
    </w:rPr>
  </w:style>
  <w:style w:type="paragraph" w:styleId="22">
    <w:name w:val="Body Text Indent 2"/>
    <w:basedOn w:val="a"/>
    <w:rsid w:val="00D90087"/>
    <w:pPr>
      <w:spacing w:after="120" w:line="480" w:lineRule="auto"/>
      <w:ind w:left="480"/>
    </w:pPr>
  </w:style>
  <w:style w:type="paragraph" w:customStyle="1" w:styleId="aff5">
    <w:name w:val="大項"/>
    <w:basedOn w:val="a"/>
    <w:rsid w:val="00D90087"/>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link w:val="23"/>
    <w:rsid w:val="00D90087"/>
    <w:pPr>
      <w:spacing w:line="460" w:lineRule="exact"/>
      <w:ind w:firstLineChars="200" w:firstLine="200"/>
      <w:jc w:val="both"/>
    </w:pPr>
    <w:rPr>
      <w:rFonts w:ascii="標楷體" w:eastAsia="標楷體"/>
      <w:sz w:val="28"/>
      <w:szCs w:val="28"/>
    </w:rPr>
  </w:style>
  <w:style w:type="character" w:customStyle="1" w:styleId="23">
    <w:name w:val="甲篇內文 字元2"/>
    <w:basedOn w:val="a0"/>
    <w:link w:val="aff6"/>
    <w:rsid w:val="00D90087"/>
    <w:rPr>
      <w:rFonts w:ascii="標楷體" w:eastAsia="標楷體"/>
      <w:kern w:val="2"/>
      <w:sz w:val="28"/>
      <w:szCs w:val="28"/>
      <w:lang w:val="en-US" w:eastAsia="zh-TW" w:bidi="ar-SA"/>
    </w:rPr>
  </w:style>
  <w:style w:type="character" w:customStyle="1" w:styleId="sbody1">
    <w:name w:val="sbody1"/>
    <w:basedOn w:val="a0"/>
    <w:rsid w:val="00D90087"/>
    <w:rPr>
      <w:spacing w:val="360"/>
      <w:sz w:val="19"/>
      <w:szCs w:val="19"/>
    </w:rPr>
  </w:style>
  <w:style w:type="paragraph" w:customStyle="1" w:styleId="aff7">
    <w:name w:val="一二三"/>
    <w:rsid w:val="00D90087"/>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D90087"/>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D90087"/>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D90087"/>
    <w:rPr>
      <w:rFonts w:ascii="標楷體" w:eastAsia="標楷體" w:cs="新細明體"/>
      <w:bCs/>
      <w:kern w:val="2"/>
      <w:sz w:val="24"/>
      <w:szCs w:val="24"/>
      <w:lang w:val="en-US" w:eastAsia="zh-TW" w:bidi="ar-SA"/>
    </w:rPr>
  </w:style>
  <w:style w:type="paragraph" w:customStyle="1" w:styleId="aff9">
    <w:name w:val="標題一、"/>
    <w:basedOn w:val="a"/>
    <w:rsid w:val="00D90087"/>
    <w:pPr>
      <w:spacing w:beforeLines="20" w:afterLines="20" w:line="400" w:lineRule="exact"/>
      <w:ind w:firstLineChars="100" w:firstLine="100"/>
      <w:jc w:val="both"/>
    </w:pPr>
    <w:rPr>
      <w:rFonts w:eastAsia="標楷體" w:cs="新細明體"/>
      <w:b/>
      <w:bCs/>
      <w:sz w:val="32"/>
      <w:szCs w:val="32"/>
    </w:rPr>
  </w:style>
  <w:style w:type="paragraph" w:customStyle="1" w:styleId="18">
    <w:name w:val="標題1.加粗 字元"/>
    <w:basedOn w:val="a"/>
    <w:rsid w:val="00D90087"/>
    <w:pPr>
      <w:spacing w:line="400" w:lineRule="exact"/>
      <w:ind w:firstLineChars="450" w:firstLine="1080"/>
      <w:jc w:val="both"/>
    </w:pPr>
    <w:rPr>
      <w:rFonts w:ascii="標楷體" w:eastAsia="標楷體" w:cs="新細明體"/>
      <w:b/>
      <w:bCs/>
      <w:sz w:val="28"/>
      <w:szCs w:val="28"/>
    </w:rPr>
  </w:style>
  <w:style w:type="paragraph" w:customStyle="1" w:styleId="affa">
    <w:name w:val="乙篇主文 字元 字元"/>
    <w:basedOn w:val="a"/>
    <w:rsid w:val="00D90087"/>
    <w:pPr>
      <w:spacing w:line="400" w:lineRule="exact"/>
      <w:ind w:firstLineChars="200" w:firstLine="200"/>
      <w:jc w:val="both"/>
    </w:pPr>
    <w:rPr>
      <w:rFonts w:ascii="標楷體" w:eastAsia="標楷體"/>
    </w:rPr>
  </w:style>
  <w:style w:type="table" w:styleId="affb">
    <w:name w:val="Table Grid"/>
    <w:basedOn w:val="a1"/>
    <w:uiPriority w:val="59"/>
    <w:rsid w:val="00D900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一(一)1."/>
    <w:rsid w:val="00D90087"/>
    <w:pPr>
      <w:widowControl w:val="0"/>
      <w:kinsoku w:val="0"/>
      <w:overflowPunct w:val="0"/>
      <w:autoSpaceDE w:val="0"/>
      <w:autoSpaceDN w:val="0"/>
      <w:adjustRightInd w:val="0"/>
      <w:snapToGrid w:val="0"/>
      <w:spacing w:line="600" w:lineRule="exact"/>
      <w:jc w:val="both"/>
    </w:pPr>
    <w:rPr>
      <w:rFonts w:ascii="標楷體" w:eastAsia="標楷體"/>
      <w:b/>
      <w:bCs/>
      <w:snapToGrid w:val="0"/>
      <w:sz w:val="36"/>
    </w:rPr>
  </w:style>
  <w:style w:type="paragraph" w:styleId="Web">
    <w:name w:val="Normal (Web)"/>
    <w:basedOn w:val="a"/>
    <w:uiPriority w:val="99"/>
    <w:rsid w:val="00443D76"/>
    <w:pPr>
      <w:widowControl/>
      <w:spacing w:before="100" w:beforeAutospacing="1" w:after="100" w:afterAutospacing="1"/>
    </w:pPr>
    <w:rPr>
      <w:rFonts w:ascii="新細明體" w:hAnsi="新細明體" w:cs="新細明體"/>
      <w:kern w:val="0"/>
    </w:rPr>
  </w:style>
  <w:style w:type="paragraph" w:styleId="affc">
    <w:name w:val="Block Text"/>
    <w:basedOn w:val="a"/>
    <w:rsid w:val="00281960"/>
    <w:pPr>
      <w:spacing w:line="640" w:lineRule="exact"/>
      <w:ind w:leftChars="560" w:left="1344" w:right="-156" w:firstLineChars="200" w:firstLine="640"/>
    </w:pPr>
    <w:rPr>
      <w:rFonts w:ascii="標楷體" w:eastAsia="標楷體" w:hAnsi="標楷體"/>
      <w:sz w:val="32"/>
    </w:rPr>
  </w:style>
  <w:style w:type="character" w:customStyle="1" w:styleId="st1">
    <w:name w:val="st1"/>
    <w:basedOn w:val="a0"/>
    <w:rsid w:val="00281960"/>
  </w:style>
  <w:style w:type="character" w:customStyle="1" w:styleId="a10">
    <w:name w:val="a1"/>
    <w:rsid w:val="00281960"/>
    <w:rPr>
      <w:bdr w:val="none" w:sz="0" w:space="0" w:color="auto" w:frame="1"/>
    </w:rPr>
  </w:style>
  <w:style w:type="paragraph" w:styleId="affd">
    <w:name w:val="List Paragraph"/>
    <w:basedOn w:val="a"/>
    <w:uiPriority w:val="34"/>
    <w:qFormat/>
    <w:rsid w:val="001E0881"/>
    <w:pPr>
      <w:ind w:leftChars="200" w:left="480"/>
    </w:pPr>
  </w:style>
  <w:style w:type="paragraph" w:customStyle="1" w:styleId="31">
    <w:name w:val="標題3內文"/>
    <w:basedOn w:val="a"/>
    <w:rsid w:val="001E0881"/>
    <w:pPr>
      <w:tabs>
        <w:tab w:val="left" w:pos="240"/>
      </w:tabs>
      <w:snapToGrid w:val="0"/>
      <w:spacing w:line="700" w:lineRule="exact"/>
      <w:ind w:left="284" w:firstLine="680"/>
      <w:jc w:val="both"/>
    </w:pPr>
    <w:rPr>
      <w:rFonts w:ascii="標楷體" w:eastAsia="標楷體" w:hAnsi="標楷體"/>
      <w:sz w:val="32"/>
    </w:rPr>
  </w:style>
  <w:style w:type="paragraph" w:styleId="affe">
    <w:name w:val="Body Text Indent"/>
    <w:basedOn w:val="a"/>
    <w:link w:val="afff"/>
    <w:rsid w:val="001E0881"/>
    <w:pPr>
      <w:spacing w:line="500" w:lineRule="exact"/>
      <w:ind w:left="961" w:hangingChars="300" w:hanging="961"/>
    </w:pPr>
    <w:rPr>
      <w:rFonts w:ascii="標楷體" w:eastAsia="標楷體" w:hAnsi="標楷體"/>
      <w:b/>
      <w:sz w:val="32"/>
      <w:szCs w:val="28"/>
    </w:rPr>
  </w:style>
  <w:style w:type="character" w:customStyle="1" w:styleId="afff">
    <w:name w:val="本文縮排 字元"/>
    <w:basedOn w:val="a0"/>
    <w:link w:val="affe"/>
    <w:rsid w:val="001E0881"/>
    <w:rPr>
      <w:rFonts w:ascii="標楷體" w:eastAsia="標楷體" w:hAnsi="標楷體"/>
      <w:b/>
      <w:kern w:val="2"/>
      <w:sz w:val="32"/>
      <w:szCs w:val="28"/>
    </w:rPr>
  </w:style>
  <w:style w:type="character" w:customStyle="1" w:styleId="idx3">
    <w:name w:val="idx3"/>
    <w:rsid w:val="001E0881"/>
  </w:style>
  <w:style w:type="paragraph" w:styleId="afff0">
    <w:name w:val="footnote text"/>
    <w:basedOn w:val="a"/>
    <w:link w:val="afff1"/>
    <w:rsid w:val="001E0881"/>
    <w:pPr>
      <w:snapToGrid w:val="0"/>
    </w:pPr>
    <w:rPr>
      <w:rFonts w:ascii="Calibri" w:hAnsi="Calibri"/>
      <w:sz w:val="20"/>
      <w:szCs w:val="20"/>
    </w:rPr>
  </w:style>
  <w:style w:type="character" w:customStyle="1" w:styleId="afff1">
    <w:name w:val="註腳文字 字元"/>
    <w:basedOn w:val="a0"/>
    <w:link w:val="afff0"/>
    <w:rsid w:val="001E0881"/>
    <w:rPr>
      <w:rFonts w:ascii="Calibri" w:hAnsi="Calibri"/>
      <w:kern w:val="2"/>
    </w:rPr>
  </w:style>
  <w:style w:type="character" w:styleId="afff2">
    <w:name w:val="footnote reference"/>
    <w:aliases w:val="FR,Ref,de nota al pie,註腳內容,Error-Fußnotenzeichen5,Error-Fußnotenzeichen6,Error-Fußnotenzeichen3"/>
    <w:basedOn w:val="a0"/>
    <w:uiPriority w:val="99"/>
    <w:rsid w:val="001E0881"/>
    <w:rPr>
      <w:vertAlign w:val="superscript"/>
    </w:rPr>
  </w:style>
  <w:style w:type="character" w:customStyle="1" w:styleId="HeaderChar">
    <w:name w:val="Header Char"/>
    <w:basedOn w:val="a0"/>
    <w:locked/>
    <w:rsid w:val="001E0881"/>
    <w:rPr>
      <w:rFonts w:cs="Times New Roman"/>
      <w:sz w:val="20"/>
      <w:szCs w:val="2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w:locked/>
    <w:rsid w:val="001E0881"/>
    <w:rPr>
      <w:rFonts w:ascii="細明體" w:eastAsia="細明體" w:hAnsi="Courier New"/>
      <w:kern w:val="2"/>
      <w:sz w:val="24"/>
    </w:rPr>
  </w:style>
  <w:style w:type="paragraph" w:styleId="24">
    <w:name w:val="Body Text 2"/>
    <w:basedOn w:val="a"/>
    <w:link w:val="25"/>
    <w:rsid w:val="001E0881"/>
    <w:pPr>
      <w:spacing w:after="120" w:line="480" w:lineRule="auto"/>
    </w:pPr>
  </w:style>
  <w:style w:type="character" w:customStyle="1" w:styleId="25">
    <w:name w:val="本文 2 字元"/>
    <w:basedOn w:val="a0"/>
    <w:link w:val="24"/>
    <w:rsid w:val="001E0881"/>
    <w:rPr>
      <w:kern w:val="2"/>
      <w:sz w:val="24"/>
      <w:szCs w:val="24"/>
    </w:rPr>
  </w:style>
  <w:style w:type="paragraph" w:customStyle="1" w:styleId="Default">
    <w:name w:val="Default"/>
    <w:rsid w:val="001E0881"/>
    <w:pPr>
      <w:widowControl w:val="0"/>
      <w:autoSpaceDE w:val="0"/>
      <w:autoSpaceDN w:val="0"/>
      <w:adjustRightInd w:val="0"/>
    </w:pPr>
    <w:rPr>
      <w:rFonts w:ascii="標楷體" w:eastAsia="標楷體" w:hAnsi="Calibri" w:cs="標楷體"/>
      <w:color w:val="000000"/>
      <w:sz w:val="24"/>
      <w:szCs w:val="24"/>
    </w:rPr>
  </w:style>
  <w:style w:type="character" w:customStyle="1" w:styleId="afff3">
    <w:name w:val="字元 字元"/>
    <w:basedOn w:val="a0"/>
    <w:rsid w:val="001E0881"/>
    <w:rPr>
      <w:kern w:val="2"/>
    </w:rPr>
  </w:style>
  <w:style w:type="character" w:customStyle="1" w:styleId="1a">
    <w:name w:val="字元 字元1"/>
    <w:rsid w:val="00BD1797"/>
    <w:rPr>
      <w:kern w:val="2"/>
    </w:rPr>
  </w:style>
  <w:style w:type="character" w:customStyle="1" w:styleId="PlainTextChar1">
    <w:name w:val="Plain Text Char1"/>
    <w:aliases w:val="內文壹 Char1,一般文字 字元 Char1,一般文字 字元 字元 Char1,一般文字 字元 字元 字元 字元 字元 字元 字元 字元 字元 字元 字元 字元 字元 字元 字元 字元 字元 字元 字元 字元 字元 字元 字元 Char1,一般文字 字元 字元 字元 字元 字元 字元 字元 字元"/>
    <w:locked/>
    <w:rsid w:val="00BD1797"/>
    <w:rPr>
      <w:rFonts w:ascii="細明體" w:eastAsia="細明體" w:hAnsi="Courier New"/>
      <w:kern w:val="2"/>
      <w:sz w:val="24"/>
      <w:lang w:val="en-US" w:eastAsia="zh-TW"/>
    </w:rPr>
  </w:style>
  <w:style w:type="paragraph" w:customStyle="1" w:styleId="1b">
    <w:name w:val="清單段落1"/>
    <w:basedOn w:val="a"/>
    <w:rsid w:val="00BD1797"/>
    <w:pPr>
      <w:ind w:leftChars="200" w:left="480"/>
    </w:pPr>
  </w:style>
  <w:style w:type="character" w:customStyle="1" w:styleId="afff4">
    <w:name w:val="字元 字元"/>
    <w:rsid w:val="009D3E3B"/>
    <w:rPr>
      <w:kern w:val="2"/>
    </w:rPr>
  </w:style>
  <w:style w:type="paragraph" w:customStyle="1" w:styleId="26">
    <w:name w:val="清單段落2"/>
    <w:basedOn w:val="a"/>
    <w:rsid w:val="009D3E3B"/>
    <w:pPr>
      <w:ind w:leftChars="200" w:left="480"/>
    </w:pPr>
  </w:style>
  <w:style w:type="table" w:customStyle="1" w:styleId="1c">
    <w:name w:val="表格格線1"/>
    <w:basedOn w:val="a1"/>
    <w:next w:val="affb"/>
    <w:uiPriority w:val="3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1"/>
    <w:next w:val="affb"/>
    <w:uiPriority w:val="5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ffb"/>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表標題"/>
    <w:basedOn w:val="a"/>
    <w:qFormat/>
    <w:rsid w:val="009D3E3B"/>
    <w:pPr>
      <w:jc w:val="center"/>
    </w:pPr>
    <w:rPr>
      <w:rFonts w:ascii="標楷體" w:eastAsia="標楷體" w:hAnsi="Calibri"/>
      <w:b/>
      <w:sz w:val="32"/>
      <w:szCs w:val="28"/>
    </w:rPr>
  </w:style>
  <w:style w:type="table" w:customStyle="1" w:styleId="41">
    <w:name w:val="表格格線4"/>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標題&amp;內文(一)(二)--意見"/>
    <w:basedOn w:val="a"/>
    <w:qFormat/>
    <w:rsid w:val="009D3E3B"/>
    <w:pPr>
      <w:numPr>
        <w:numId w:val="33"/>
      </w:numPr>
      <w:overflowPunct w:val="0"/>
      <w:spacing w:line="540" w:lineRule="exact"/>
      <w:jc w:val="both"/>
    </w:pPr>
    <w:rPr>
      <w:rFonts w:ascii="Calibri" w:eastAsia="標楷體" w:hAnsi="Calibri"/>
      <w:sz w:val="32"/>
    </w:rPr>
  </w:style>
  <w:style w:type="paragraph" w:customStyle="1" w:styleId="Standard">
    <w:name w:val="Standard"/>
    <w:rsid w:val="00BA50A4"/>
    <w:pPr>
      <w:widowControl w:val="0"/>
      <w:suppressAutoHyphens/>
      <w:autoSpaceDN w:val="0"/>
      <w:textAlignment w:val="baseline"/>
    </w:pPr>
    <w:rPr>
      <w:rFonts w:ascii="Calibri" w:eastAsia="新細明體, PMingLiU" w:hAnsi="Calibri"/>
      <w:kern w:val="3"/>
      <w:sz w:val="24"/>
      <w:szCs w:val="22"/>
    </w:rPr>
  </w:style>
  <w:style w:type="character" w:styleId="afff6">
    <w:name w:val="Hyperlink"/>
    <w:basedOn w:val="a0"/>
    <w:uiPriority w:val="99"/>
    <w:semiHidden/>
    <w:unhideWhenUsed/>
    <w:rsid w:val="00D2247C"/>
    <w:rPr>
      <w:color w:val="0000FF" w:themeColor="hyperlink"/>
      <w:u w:val="single"/>
    </w:rPr>
  </w:style>
  <w:style w:type="paragraph" w:customStyle="1" w:styleId="afff7">
    <w:name w:val="圖樣式"/>
    <w:basedOn w:val="a"/>
    <w:uiPriority w:val="99"/>
    <w:semiHidden/>
    <w:qFormat/>
    <w:rsid w:val="00D2247C"/>
    <w:pPr>
      <w:jc w:val="center"/>
    </w:pPr>
    <w:rPr>
      <w:rFonts w:ascii="標楷體" w:eastAsia="標楷體" w:hAnsi="標楷體"/>
      <w:b/>
    </w:rPr>
  </w:style>
  <w:style w:type="table" w:customStyle="1" w:styleId="111">
    <w:name w:val="表格格線1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註解方塊文字 字元"/>
    <w:basedOn w:val="a0"/>
    <w:link w:val="aff3"/>
    <w:uiPriority w:val="99"/>
    <w:semiHidden/>
    <w:rsid w:val="008479BD"/>
    <w:rPr>
      <w:rFonts w:ascii="Arial" w:hAnsi="Arial"/>
      <w:kern w:val="2"/>
      <w:sz w:val="18"/>
      <w:szCs w:val="18"/>
    </w:rPr>
  </w:style>
  <w:style w:type="character" w:customStyle="1" w:styleId="a7">
    <w:name w:val="頁尾 字元"/>
    <w:basedOn w:val="a0"/>
    <w:link w:val="a6"/>
    <w:uiPriority w:val="99"/>
    <w:rsid w:val="008479BD"/>
    <w:rPr>
      <w:kern w:val="2"/>
      <w:szCs w:val="24"/>
    </w:rPr>
  </w:style>
  <w:style w:type="character" w:customStyle="1" w:styleId="1d">
    <w:name w:val="(1)藍圓字"/>
    <w:uiPriority w:val="99"/>
    <w:rsid w:val="008479BD"/>
    <w:rPr>
      <w:rFonts w:ascii="ATC-83ef5eb757139ad4*W5+Times" w:eastAsia="ATC-83ef5eb757139ad4*W5+Times" w:cs="ATC-83ef5eb757139ad4*W5+Times"/>
      <w:color w:val="355B8A"/>
      <w:sz w:val="26"/>
      <w:szCs w:val="26"/>
    </w:rPr>
  </w:style>
  <w:style w:type="character" w:customStyle="1" w:styleId="20">
    <w:name w:val="標題 2 字元"/>
    <w:basedOn w:val="a0"/>
    <w:link w:val="2"/>
    <w:rsid w:val="008479BD"/>
    <w:rPr>
      <w:rFonts w:ascii="Arial" w:hAnsi="Arial"/>
      <w:b/>
      <w:bCs/>
      <w:kern w:val="2"/>
      <w:sz w:val="48"/>
      <w:szCs w:val="48"/>
    </w:rPr>
  </w:style>
  <w:style w:type="character" w:customStyle="1" w:styleId="ae">
    <w:name w:val="標題壹、 字元"/>
    <w:basedOn w:val="a0"/>
    <w:link w:val="ac"/>
    <w:rsid w:val="008479BD"/>
    <w:rPr>
      <w:rFonts w:eastAsia="標楷體" w:cs="新細明體"/>
      <w:b/>
      <w:bCs/>
      <w:kern w:val="2"/>
      <w:sz w:val="36"/>
      <w:szCs w:val="36"/>
    </w:rPr>
  </w:style>
  <w:style w:type="character" w:customStyle="1" w:styleId="aff1">
    <w:name w:val="(一) 字元"/>
    <w:basedOn w:val="a0"/>
    <w:link w:val="aff0"/>
    <w:rsid w:val="008479BD"/>
    <w:rPr>
      <w:rFonts w:ascii="標楷體" w:eastAsia="標楷體"/>
      <w:b/>
      <w:bCs/>
      <w:snapToGrid w:val="0"/>
      <w:sz w:val="32"/>
    </w:rPr>
  </w:style>
  <w:style w:type="character" w:styleId="afff8">
    <w:name w:val="annotation reference"/>
    <w:basedOn w:val="a0"/>
    <w:semiHidden/>
    <w:unhideWhenUsed/>
    <w:rsid w:val="00B704AB"/>
    <w:rPr>
      <w:sz w:val="18"/>
      <w:szCs w:val="18"/>
    </w:rPr>
  </w:style>
  <w:style w:type="paragraph" w:styleId="afff9">
    <w:name w:val="annotation text"/>
    <w:basedOn w:val="a"/>
    <w:link w:val="afffa"/>
    <w:unhideWhenUsed/>
    <w:rsid w:val="00B704AB"/>
  </w:style>
  <w:style w:type="character" w:customStyle="1" w:styleId="afffa">
    <w:name w:val="註解文字 字元"/>
    <w:basedOn w:val="a0"/>
    <w:link w:val="afff9"/>
    <w:rsid w:val="00B704AB"/>
    <w:rPr>
      <w:kern w:val="2"/>
      <w:sz w:val="24"/>
      <w:szCs w:val="24"/>
    </w:rPr>
  </w:style>
  <w:style w:type="paragraph" w:styleId="afffb">
    <w:name w:val="annotation subject"/>
    <w:basedOn w:val="afff9"/>
    <w:next w:val="afff9"/>
    <w:link w:val="afffc"/>
    <w:semiHidden/>
    <w:unhideWhenUsed/>
    <w:rsid w:val="00B704AB"/>
    <w:rPr>
      <w:b/>
      <w:bCs/>
    </w:rPr>
  </w:style>
  <w:style w:type="character" w:customStyle="1" w:styleId="afffc">
    <w:name w:val="註解主旨 字元"/>
    <w:basedOn w:val="afffa"/>
    <w:link w:val="afffb"/>
    <w:semiHidden/>
    <w:rsid w:val="00B704AB"/>
    <w:rPr>
      <w:b/>
      <w:bCs/>
      <w:kern w:val="2"/>
      <w:sz w:val="24"/>
      <w:szCs w:val="24"/>
    </w:rPr>
  </w:style>
  <w:style w:type="paragraph" w:styleId="afffd">
    <w:name w:val="Revision"/>
    <w:hidden/>
    <w:uiPriority w:val="99"/>
    <w:semiHidden/>
    <w:rsid w:val="0027287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433">
      <w:bodyDiv w:val="1"/>
      <w:marLeft w:val="0"/>
      <w:marRight w:val="0"/>
      <w:marTop w:val="0"/>
      <w:marBottom w:val="0"/>
      <w:divBdr>
        <w:top w:val="none" w:sz="0" w:space="0" w:color="auto"/>
        <w:left w:val="none" w:sz="0" w:space="0" w:color="auto"/>
        <w:bottom w:val="none" w:sz="0" w:space="0" w:color="auto"/>
        <w:right w:val="none" w:sz="0" w:space="0" w:color="auto"/>
      </w:divBdr>
    </w:div>
    <w:div w:id="7757126">
      <w:bodyDiv w:val="1"/>
      <w:marLeft w:val="0"/>
      <w:marRight w:val="0"/>
      <w:marTop w:val="0"/>
      <w:marBottom w:val="0"/>
      <w:divBdr>
        <w:top w:val="none" w:sz="0" w:space="0" w:color="auto"/>
        <w:left w:val="none" w:sz="0" w:space="0" w:color="auto"/>
        <w:bottom w:val="none" w:sz="0" w:space="0" w:color="auto"/>
        <w:right w:val="none" w:sz="0" w:space="0" w:color="auto"/>
      </w:divBdr>
    </w:div>
    <w:div w:id="26683324">
      <w:bodyDiv w:val="1"/>
      <w:marLeft w:val="0"/>
      <w:marRight w:val="0"/>
      <w:marTop w:val="0"/>
      <w:marBottom w:val="0"/>
      <w:divBdr>
        <w:top w:val="none" w:sz="0" w:space="0" w:color="auto"/>
        <w:left w:val="none" w:sz="0" w:space="0" w:color="auto"/>
        <w:bottom w:val="none" w:sz="0" w:space="0" w:color="auto"/>
        <w:right w:val="none" w:sz="0" w:space="0" w:color="auto"/>
      </w:divBdr>
    </w:div>
    <w:div w:id="67575808">
      <w:bodyDiv w:val="1"/>
      <w:marLeft w:val="0"/>
      <w:marRight w:val="0"/>
      <w:marTop w:val="0"/>
      <w:marBottom w:val="0"/>
      <w:divBdr>
        <w:top w:val="none" w:sz="0" w:space="0" w:color="auto"/>
        <w:left w:val="none" w:sz="0" w:space="0" w:color="auto"/>
        <w:bottom w:val="none" w:sz="0" w:space="0" w:color="auto"/>
        <w:right w:val="none" w:sz="0" w:space="0" w:color="auto"/>
      </w:divBdr>
    </w:div>
    <w:div w:id="84805583">
      <w:bodyDiv w:val="1"/>
      <w:marLeft w:val="0"/>
      <w:marRight w:val="0"/>
      <w:marTop w:val="0"/>
      <w:marBottom w:val="0"/>
      <w:divBdr>
        <w:top w:val="none" w:sz="0" w:space="0" w:color="auto"/>
        <w:left w:val="none" w:sz="0" w:space="0" w:color="auto"/>
        <w:bottom w:val="none" w:sz="0" w:space="0" w:color="auto"/>
        <w:right w:val="none" w:sz="0" w:space="0" w:color="auto"/>
      </w:divBdr>
    </w:div>
    <w:div w:id="87040666">
      <w:bodyDiv w:val="1"/>
      <w:marLeft w:val="0"/>
      <w:marRight w:val="0"/>
      <w:marTop w:val="0"/>
      <w:marBottom w:val="0"/>
      <w:divBdr>
        <w:top w:val="none" w:sz="0" w:space="0" w:color="auto"/>
        <w:left w:val="none" w:sz="0" w:space="0" w:color="auto"/>
        <w:bottom w:val="none" w:sz="0" w:space="0" w:color="auto"/>
        <w:right w:val="none" w:sz="0" w:space="0" w:color="auto"/>
      </w:divBdr>
    </w:div>
    <w:div w:id="127937104">
      <w:bodyDiv w:val="1"/>
      <w:marLeft w:val="0"/>
      <w:marRight w:val="0"/>
      <w:marTop w:val="0"/>
      <w:marBottom w:val="0"/>
      <w:divBdr>
        <w:top w:val="none" w:sz="0" w:space="0" w:color="auto"/>
        <w:left w:val="none" w:sz="0" w:space="0" w:color="auto"/>
        <w:bottom w:val="none" w:sz="0" w:space="0" w:color="auto"/>
        <w:right w:val="none" w:sz="0" w:space="0" w:color="auto"/>
      </w:divBdr>
    </w:div>
    <w:div w:id="136727114">
      <w:bodyDiv w:val="1"/>
      <w:marLeft w:val="0"/>
      <w:marRight w:val="0"/>
      <w:marTop w:val="0"/>
      <w:marBottom w:val="0"/>
      <w:divBdr>
        <w:top w:val="none" w:sz="0" w:space="0" w:color="auto"/>
        <w:left w:val="none" w:sz="0" w:space="0" w:color="auto"/>
        <w:bottom w:val="none" w:sz="0" w:space="0" w:color="auto"/>
        <w:right w:val="none" w:sz="0" w:space="0" w:color="auto"/>
      </w:divBdr>
    </w:div>
    <w:div w:id="204561471">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21284846">
      <w:bodyDiv w:val="1"/>
      <w:marLeft w:val="0"/>
      <w:marRight w:val="0"/>
      <w:marTop w:val="0"/>
      <w:marBottom w:val="0"/>
      <w:divBdr>
        <w:top w:val="none" w:sz="0" w:space="0" w:color="auto"/>
        <w:left w:val="none" w:sz="0" w:space="0" w:color="auto"/>
        <w:bottom w:val="none" w:sz="0" w:space="0" w:color="auto"/>
        <w:right w:val="none" w:sz="0" w:space="0" w:color="auto"/>
      </w:divBdr>
    </w:div>
    <w:div w:id="559444456">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7229792">
      <w:bodyDiv w:val="1"/>
      <w:marLeft w:val="0"/>
      <w:marRight w:val="0"/>
      <w:marTop w:val="0"/>
      <w:marBottom w:val="0"/>
      <w:divBdr>
        <w:top w:val="none" w:sz="0" w:space="0" w:color="auto"/>
        <w:left w:val="none" w:sz="0" w:space="0" w:color="auto"/>
        <w:bottom w:val="none" w:sz="0" w:space="0" w:color="auto"/>
        <w:right w:val="none" w:sz="0" w:space="0" w:color="auto"/>
      </w:divBdr>
    </w:div>
    <w:div w:id="618336609">
      <w:bodyDiv w:val="1"/>
      <w:marLeft w:val="0"/>
      <w:marRight w:val="0"/>
      <w:marTop w:val="0"/>
      <w:marBottom w:val="0"/>
      <w:divBdr>
        <w:top w:val="none" w:sz="0" w:space="0" w:color="auto"/>
        <w:left w:val="none" w:sz="0" w:space="0" w:color="auto"/>
        <w:bottom w:val="none" w:sz="0" w:space="0" w:color="auto"/>
        <w:right w:val="none" w:sz="0" w:space="0" w:color="auto"/>
      </w:divBdr>
    </w:div>
    <w:div w:id="621182612">
      <w:bodyDiv w:val="1"/>
      <w:marLeft w:val="0"/>
      <w:marRight w:val="0"/>
      <w:marTop w:val="0"/>
      <w:marBottom w:val="0"/>
      <w:divBdr>
        <w:top w:val="none" w:sz="0" w:space="0" w:color="auto"/>
        <w:left w:val="none" w:sz="0" w:space="0" w:color="auto"/>
        <w:bottom w:val="none" w:sz="0" w:space="0" w:color="auto"/>
        <w:right w:val="none" w:sz="0" w:space="0" w:color="auto"/>
      </w:divBdr>
    </w:div>
    <w:div w:id="673385607">
      <w:bodyDiv w:val="1"/>
      <w:marLeft w:val="0"/>
      <w:marRight w:val="0"/>
      <w:marTop w:val="0"/>
      <w:marBottom w:val="0"/>
      <w:divBdr>
        <w:top w:val="none" w:sz="0" w:space="0" w:color="auto"/>
        <w:left w:val="none" w:sz="0" w:space="0" w:color="auto"/>
        <w:bottom w:val="none" w:sz="0" w:space="0" w:color="auto"/>
        <w:right w:val="none" w:sz="0" w:space="0" w:color="auto"/>
      </w:divBdr>
    </w:div>
    <w:div w:id="698432641">
      <w:bodyDiv w:val="1"/>
      <w:marLeft w:val="0"/>
      <w:marRight w:val="0"/>
      <w:marTop w:val="0"/>
      <w:marBottom w:val="0"/>
      <w:divBdr>
        <w:top w:val="none" w:sz="0" w:space="0" w:color="auto"/>
        <w:left w:val="none" w:sz="0" w:space="0" w:color="auto"/>
        <w:bottom w:val="none" w:sz="0" w:space="0" w:color="auto"/>
        <w:right w:val="none" w:sz="0" w:space="0" w:color="auto"/>
      </w:divBdr>
    </w:div>
    <w:div w:id="707488866">
      <w:bodyDiv w:val="1"/>
      <w:marLeft w:val="0"/>
      <w:marRight w:val="0"/>
      <w:marTop w:val="0"/>
      <w:marBottom w:val="0"/>
      <w:divBdr>
        <w:top w:val="none" w:sz="0" w:space="0" w:color="auto"/>
        <w:left w:val="none" w:sz="0" w:space="0" w:color="auto"/>
        <w:bottom w:val="none" w:sz="0" w:space="0" w:color="auto"/>
        <w:right w:val="none" w:sz="0" w:space="0" w:color="auto"/>
      </w:divBdr>
    </w:div>
    <w:div w:id="764300372">
      <w:bodyDiv w:val="1"/>
      <w:marLeft w:val="0"/>
      <w:marRight w:val="0"/>
      <w:marTop w:val="0"/>
      <w:marBottom w:val="0"/>
      <w:divBdr>
        <w:top w:val="none" w:sz="0" w:space="0" w:color="auto"/>
        <w:left w:val="none" w:sz="0" w:space="0" w:color="auto"/>
        <w:bottom w:val="none" w:sz="0" w:space="0" w:color="auto"/>
        <w:right w:val="none" w:sz="0" w:space="0" w:color="auto"/>
      </w:divBdr>
    </w:div>
    <w:div w:id="777523861">
      <w:bodyDiv w:val="1"/>
      <w:marLeft w:val="0"/>
      <w:marRight w:val="0"/>
      <w:marTop w:val="0"/>
      <w:marBottom w:val="0"/>
      <w:divBdr>
        <w:top w:val="none" w:sz="0" w:space="0" w:color="auto"/>
        <w:left w:val="none" w:sz="0" w:space="0" w:color="auto"/>
        <w:bottom w:val="none" w:sz="0" w:space="0" w:color="auto"/>
        <w:right w:val="none" w:sz="0" w:space="0" w:color="auto"/>
      </w:divBdr>
    </w:div>
    <w:div w:id="799080575">
      <w:bodyDiv w:val="1"/>
      <w:marLeft w:val="0"/>
      <w:marRight w:val="0"/>
      <w:marTop w:val="0"/>
      <w:marBottom w:val="0"/>
      <w:divBdr>
        <w:top w:val="none" w:sz="0" w:space="0" w:color="auto"/>
        <w:left w:val="none" w:sz="0" w:space="0" w:color="auto"/>
        <w:bottom w:val="none" w:sz="0" w:space="0" w:color="auto"/>
        <w:right w:val="none" w:sz="0" w:space="0" w:color="auto"/>
      </w:divBdr>
    </w:div>
    <w:div w:id="805313116">
      <w:bodyDiv w:val="1"/>
      <w:marLeft w:val="0"/>
      <w:marRight w:val="0"/>
      <w:marTop w:val="0"/>
      <w:marBottom w:val="0"/>
      <w:divBdr>
        <w:top w:val="none" w:sz="0" w:space="0" w:color="auto"/>
        <w:left w:val="none" w:sz="0" w:space="0" w:color="auto"/>
        <w:bottom w:val="none" w:sz="0" w:space="0" w:color="auto"/>
        <w:right w:val="none" w:sz="0" w:space="0" w:color="auto"/>
      </w:divBdr>
    </w:div>
    <w:div w:id="826166559">
      <w:bodyDiv w:val="1"/>
      <w:marLeft w:val="0"/>
      <w:marRight w:val="0"/>
      <w:marTop w:val="0"/>
      <w:marBottom w:val="0"/>
      <w:divBdr>
        <w:top w:val="none" w:sz="0" w:space="0" w:color="auto"/>
        <w:left w:val="none" w:sz="0" w:space="0" w:color="auto"/>
        <w:bottom w:val="none" w:sz="0" w:space="0" w:color="auto"/>
        <w:right w:val="none" w:sz="0" w:space="0" w:color="auto"/>
      </w:divBdr>
    </w:div>
    <w:div w:id="864250339">
      <w:bodyDiv w:val="1"/>
      <w:marLeft w:val="0"/>
      <w:marRight w:val="0"/>
      <w:marTop w:val="0"/>
      <w:marBottom w:val="0"/>
      <w:divBdr>
        <w:top w:val="none" w:sz="0" w:space="0" w:color="auto"/>
        <w:left w:val="none" w:sz="0" w:space="0" w:color="auto"/>
        <w:bottom w:val="none" w:sz="0" w:space="0" w:color="auto"/>
        <w:right w:val="none" w:sz="0" w:space="0" w:color="auto"/>
      </w:divBdr>
    </w:div>
    <w:div w:id="866141783">
      <w:bodyDiv w:val="1"/>
      <w:marLeft w:val="0"/>
      <w:marRight w:val="0"/>
      <w:marTop w:val="0"/>
      <w:marBottom w:val="0"/>
      <w:divBdr>
        <w:top w:val="none" w:sz="0" w:space="0" w:color="auto"/>
        <w:left w:val="none" w:sz="0" w:space="0" w:color="auto"/>
        <w:bottom w:val="none" w:sz="0" w:space="0" w:color="auto"/>
        <w:right w:val="none" w:sz="0" w:space="0" w:color="auto"/>
      </w:divBdr>
    </w:div>
    <w:div w:id="947394034">
      <w:bodyDiv w:val="1"/>
      <w:marLeft w:val="0"/>
      <w:marRight w:val="0"/>
      <w:marTop w:val="0"/>
      <w:marBottom w:val="0"/>
      <w:divBdr>
        <w:top w:val="none" w:sz="0" w:space="0" w:color="auto"/>
        <w:left w:val="none" w:sz="0" w:space="0" w:color="auto"/>
        <w:bottom w:val="none" w:sz="0" w:space="0" w:color="auto"/>
        <w:right w:val="none" w:sz="0" w:space="0" w:color="auto"/>
      </w:divBdr>
    </w:div>
    <w:div w:id="973100653">
      <w:bodyDiv w:val="1"/>
      <w:marLeft w:val="0"/>
      <w:marRight w:val="0"/>
      <w:marTop w:val="0"/>
      <w:marBottom w:val="0"/>
      <w:divBdr>
        <w:top w:val="none" w:sz="0" w:space="0" w:color="auto"/>
        <w:left w:val="none" w:sz="0" w:space="0" w:color="auto"/>
        <w:bottom w:val="none" w:sz="0" w:space="0" w:color="auto"/>
        <w:right w:val="none" w:sz="0" w:space="0" w:color="auto"/>
      </w:divBdr>
    </w:div>
    <w:div w:id="1034185449">
      <w:bodyDiv w:val="1"/>
      <w:marLeft w:val="0"/>
      <w:marRight w:val="0"/>
      <w:marTop w:val="0"/>
      <w:marBottom w:val="0"/>
      <w:divBdr>
        <w:top w:val="none" w:sz="0" w:space="0" w:color="auto"/>
        <w:left w:val="none" w:sz="0" w:space="0" w:color="auto"/>
        <w:bottom w:val="none" w:sz="0" w:space="0" w:color="auto"/>
        <w:right w:val="none" w:sz="0" w:space="0" w:color="auto"/>
      </w:divBdr>
    </w:div>
    <w:div w:id="1043211519">
      <w:bodyDiv w:val="1"/>
      <w:marLeft w:val="0"/>
      <w:marRight w:val="0"/>
      <w:marTop w:val="0"/>
      <w:marBottom w:val="0"/>
      <w:divBdr>
        <w:top w:val="none" w:sz="0" w:space="0" w:color="auto"/>
        <w:left w:val="none" w:sz="0" w:space="0" w:color="auto"/>
        <w:bottom w:val="none" w:sz="0" w:space="0" w:color="auto"/>
        <w:right w:val="none" w:sz="0" w:space="0" w:color="auto"/>
      </w:divBdr>
    </w:div>
    <w:div w:id="1071731580">
      <w:bodyDiv w:val="1"/>
      <w:marLeft w:val="0"/>
      <w:marRight w:val="0"/>
      <w:marTop w:val="0"/>
      <w:marBottom w:val="0"/>
      <w:divBdr>
        <w:top w:val="none" w:sz="0" w:space="0" w:color="auto"/>
        <w:left w:val="none" w:sz="0" w:space="0" w:color="auto"/>
        <w:bottom w:val="none" w:sz="0" w:space="0" w:color="auto"/>
        <w:right w:val="none" w:sz="0" w:space="0" w:color="auto"/>
      </w:divBdr>
    </w:div>
    <w:div w:id="1108503794">
      <w:bodyDiv w:val="1"/>
      <w:marLeft w:val="0"/>
      <w:marRight w:val="0"/>
      <w:marTop w:val="0"/>
      <w:marBottom w:val="0"/>
      <w:divBdr>
        <w:top w:val="none" w:sz="0" w:space="0" w:color="auto"/>
        <w:left w:val="none" w:sz="0" w:space="0" w:color="auto"/>
        <w:bottom w:val="none" w:sz="0" w:space="0" w:color="auto"/>
        <w:right w:val="none" w:sz="0" w:space="0" w:color="auto"/>
      </w:divBdr>
    </w:div>
    <w:div w:id="1139030775">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459545">
      <w:bodyDiv w:val="1"/>
      <w:marLeft w:val="0"/>
      <w:marRight w:val="0"/>
      <w:marTop w:val="0"/>
      <w:marBottom w:val="0"/>
      <w:divBdr>
        <w:top w:val="none" w:sz="0" w:space="0" w:color="auto"/>
        <w:left w:val="none" w:sz="0" w:space="0" w:color="auto"/>
        <w:bottom w:val="none" w:sz="0" w:space="0" w:color="auto"/>
        <w:right w:val="none" w:sz="0" w:space="0" w:color="auto"/>
      </w:divBdr>
    </w:div>
    <w:div w:id="1183281135">
      <w:bodyDiv w:val="1"/>
      <w:marLeft w:val="0"/>
      <w:marRight w:val="0"/>
      <w:marTop w:val="0"/>
      <w:marBottom w:val="0"/>
      <w:divBdr>
        <w:top w:val="none" w:sz="0" w:space="0" w:color="auto"/>
        <w:left w:val="none" w:sz="0" w:space="0" w:color="auto"/>
        <w:bottom w:val="none" w:sz="0" w:space="0" w:color="auto"/>
        <w:right w:val="none" w:sz="0" w:space="0" w:color="auto"/>
      </w:divBdr>
    </w:div>
    <w:div w:id="1185443537">
      <w:bodyDiv w:val="1"/>
      <w:marLeft w:val="0"/>
      <w:marRight w:val="0"/>
      <w:marTop w:val="0"/>
      <w:marBottom w:val="0"/>
      <w:divBdr>
        <w:top w:val="none" w:sz="0" w:space="0" w:color="auto"/>
        <w:left w:val="none" w:sz="0" w:space="0" w:color="auto"/>
        <w:bottom w:val="none" w:sz="0" w:space="0" w:color="auto"/>
        <w:right w:val="none" w:sz="0" w:space="0" w:color="auto"/>
      </w:divBdr>
    </w:div>
    <w:div w:id="1199581898">
      <w:bodyDiv w:val="1"/>
      <w:marLeft w:val="0"/>
      <w:marRight w:val="0"/>
      <w:marTop w:val="0"/>
      <w:marBottom w:val="0"/>
      <w:divBdr>
        <w:top w:val="none" w:sz="0" w:space="0" w:color="auto"/>
        <w:left w:val="none" w:sz="0" w:space="0" w:color="auto"/>
        <w:bottom w:val="none" w:sz="0" w:space="0" w:color="auto"/>
        <w:right w:val="none" w:sz="0" w:space="0" w:color="auto"/>
      </w:divBdr>
    </w:div>
    <w:div w:id="1203326118">
      <w:bodyDiv w:val="1"/>
      <w:marLeft w:val="0"/>
      <w:marRight w:val="0"/>
      <w:marTop w:val="0"/>
      <w:marBottom w:val="0"/>
      <w:divBdr>
        <w:top w:val="none" w:sz="0" w:space="0" w:color="auto"/>
        <w:left w:val="none" w:sz="0" w:space="0" w:color="auto"/>
        <w:bottom w:val="none" w:sz="0" w:space="0" w:color="auto"/>
        <w:right w:val="none" w:sz="0" w:space="0" w:color="auto"/>
      </w:divBdr>
    </w:div>
    <w:div w:id="1238906977">
      <w:bodyDiv w:val="1"/>
      <w:marLeft w:val="0"/>
      <w:marRight w:val="0"/>
      <w:marTop w:val="0"/>
      <w:marBottom w:val="0"/>
      <w:divBdr>
        <w:top w:val="none" w:sz="0" w:space="0" w:color="auto"/>
        <w:left w:val="none" w:sz="0" w:space="0" w:color="auto"/>
        <w:bottom w:val="none" w:sz="0" w:space="0" w:color="auto"/>
        <w:right w:val="none" w:sz="0" w:space="0" w:color="auto"/>
      </w:divBdr>
    </w:div>
    <w:div w:id="1240020174">
      <w:bodyDiv w:val="1"/>
      <w:marLeft w:val="0"/>
      <w:marRight w:val="0"/>
      <w:marTop w:val="0"/>
      <w:marBottom w:val="0"/>
      <w:divBdr>
        <w:top w:val="none" w:sz="0" w:space="0" w:color="auto"/>
        <w:left w:val="none" w:sz="0" w:space="0" w:color="auto"/>
        <w:bottom w:val="none" w:sz="0" w:space="0" w:color="auto"/>
        <w:right w:val="none" w:sz="0" w:space="0" w:color="auto"/>
      </w:divBdr>
    </w:div>
    <w:div w:id="1258829233">
      <w:bodyDiv w:val="1"/>
      <w:marLeft w:val="0"/>
      <w:marRight w:val="0"/>
      <w:marTop w:val="0"/>
      <w:marBottom w:val="0"/>
      <w:divBdr>
        <w:top w:val="none" w:sz="0" w:space="0" w:color="auto"/>
        <w:left w:val="none" w:sz="0" w:space="0" w:color="auto"/>
        <w:bottom w:val="none" w:sz="0" w:space="0" w:color="auto"/>
        <w:right w:val="none" w:sz="0" w:space="0" w:color="auto"/>
      </w:divBdr>
    </w:div>
    <w:div w:id="141231483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66449411">
      <w:bodyDiv w:val="1"/>
      <w:marLeft w:val="0"/>
      <w:marRight w:val="0"/>
      <w:marTop w:val="0"/>
      <w:marBottom w:val="0"/>
      <w:divBdr>
        <w:top w:val="none" w:sz="0" w:space="0" w:color="auto"/>
        <w:left w:val="none" w:sz="0" w:space="0" w:color="auto"/>
        <w:bottom w:val="none" w:sz="0" w:space="0" w:color="auto"/>
        <w:right w:val="none" w:sz="0" w:space="0" w:color="auto"/>
      </w:divBdr>
    </w:div>
    <w:div w:id="1606838469">
      <w:bodyDiv w:val="1"/>
      <w:marLeft w:val="0"/>
      <w:marRight w:val="0"/>
      <w:marTop w:val="0"/>
      <w:marBottom w:val="0"/>
      <w:divBdr>
        <w:top w:val="none" w:sz="0" w:space="0" w:color="auto"/>
        <w:left w:val="none" w:sz="0" w:space="0" w:color="auto"/>
        <w:bottom w:val="none" w:sz="0" w:space="0" w:color="auto"/>
        <w:right w:val="none" w:sz="0" w:space="0" w:color="auto"/>
      </w:divBdr>
    </w:div>
    <w:div w:id="1657538350">
      <w:bodyDiv w:val="1"/>
      <w:marLeft w:val="0"/>
      <w:marRight w:val="0"/>
      <w:marTop w:val="0"/>
      <w:marBottom w:val="0"/>
      <w:divBdr>
        <w:top w:val="none" w:sz="0" w:space="0" w:color="auto"/>
        <w:left w:val="none" w:sz="0" w:space="0" w:color="auto"/>
        <w:bottom w:val="none" w:sz="0" w:space="0" w:color="auto"/>
        <w:right w:val="none" w:sz="0" w:space="0" w:color="auto"/>
      </w:divBdr>
    </w:div>
    <w:div w:id="1734692806">
      <w:bodyDiv w:val="1"/>
      <w:marLeft w:val="0"/>
      <w:marRight w:val="0"/>
      <w:marTop w:val="0"/>
      <w:marBottom w:val="0"/>
      <w:divBdr>
        <w:top w:val="none" w:sz="0" w:space="0" w:color="auto"/>
        <w:left w:val="none" w:sz="0" w:space="0" w:color="auto"/>
        <w:bottom w:val="none" w:sz="0" w:space="0" w:color="auto"/>
        <w:right w:val="none" w:sz="0" w:space="0" w:color="auto"/>
      </w:divBdr>
    </w:div>
    <w:div w:id="1906258117">
      <w:bodyDiv w:val="1"/>
      <w:marLeft w:val="0"/>
      <w:marRight w:val="0"/>
      <w:marTop w:val="0"/>
      <w:marBottom w:val="0"/>
      <w:divBdr>
        <w:top w:val="none" w:sz="0" w:space="0" w:color="auto"/>
        <w:left w:val="none" w:sz="0" w:space="0" w:color="auto"/>
        <w:bottom w:val="none" w:sz="0" w:space="0" w:color="auto"/>
        <w:right w:val="none" w:sz="0" w:space="0" w:color="auto"/>
      </w:divBdr>
    </w:div>
    <w:div w:id="1937712704">
      <w:bodyDiv w:val="1"/>
      <w:marLeft w:val="0"/>
      <w:marRight w:val="0"/>
      <w:marTop w:val="0"/>
      <w:marBottom w:val="0"/>
      <w:divBdr>
        <w:top w:val="none" w:sz="0" w:space="0" w:color="auto"/>
        <w:left w:val="none" w:sz="0" w:space="0" w:color="auto"/>
        <w:bottom w:val="none" w:sz="0" w:space="0" w:color="auto"/>
        <w:right w:val="none" w:sz="0" w:space="0" w:color="auto"/>
      </w:divBdr>
    </w:div>
    <w:div w:id="1948538500">
      <w:bodyDiv w:val="1"/>
      <w:marLeft w:val="0"/>
      <w:marRight w:val="0"/>
      <w:marTop w:val="0"/>
      <w:marBottom w:val="0"/>
      <w:divBdr>
        <w:top w:val="none" w:sz="0" w:space="0" w:color="auto"/>
        <w:left w:val="none" w:sz="0" w:space="0" w:color="auto"/>
        <w:bottom w:val="none" w:sz="0" w:space="0" w:color="auto"/>
        <w:right w:val="none" w:sz="0" w:space="0" w:color="auto"/>
      </w:divBdr>
    </w:div>
    <w:div w:id="1977221216">
      <w:bodyDiv w:val="1"/>
      <w:marLeft w:val="0"/>
      <w:marRight w:val="0"/>
      <w:marTop w:val="0"/>
      <w:marBottom w:val="0"/>
      <w:divBdr>
        <w:top w:val="none" w:sz="0" w:space="0" w:color="auto"/>
        <w:left w:val="none" w:sz="0" w:space="0" w:color="auto"/>
        <w:bottom w:val="none" w:sz="0" w:space="0" w:color="auto"/>
        <w:right w:val="none" w:sz="0" w:space="0" w:color="auto"/>
      </w:divBdr>
    </w:div>
    <w:div w:id="1992246606">
      <w:bodyDiv w:val="1"/>
      <w:marLeft w:val="0"/>
      <w:marRight w:val="0"/>
      <w:marTop w:val="0"/>
      <w:marBottom w:val="0"/>
      <w:divBdr>
        <w:top w:val="none" w:sz="0" w:space="0" w:color="auto"/>
        <w:left w:val="none" w:sz="0" w:space="0" w:color="auto"/>
        <w:bottom w:val="none" w:sz="0" w:space="0" w:color="auto"/>
        <w:right w:val="none" w:sz="0" w:space="0" w:color="auto"/>
      </w:divBdr>
    </w:div>
    <w:div w:id="1995985483">
      <w:bodyDiv w:val="1"/>
      <w:marLeft w:val="0"/>
      <w:marRight w:val="0"/>
      <w:marTop w:val="0"/>
      <w:marBottom w:val="0"/>
      <w:divBdr>
        <w:top w:val="none" w:sz="0" w:space="0" w:color="auto"/>
        <w:left w:val="none" w:sz="0" w:space="0" w:color="auto"/>
        <w:bottom w:val="none" w:sz="0" w:space="0" w:color="auto"/>
        <w:right w:val="none" w:sz="0" w:space="0" w:color="auto"/>
      </w:divBdr>
    </w:div>
    <w:div w:id="2000688822">
      <w:bodyDiv w:val="1"/>
      <w:marLeft w:val="0"/>
      <w:marRight w:val="0"/>
      <w:marTop w:val="0"/>
      <w:marBottom w:val="0"/>
      <w:divBdr>
        <w:top w:val="none" w:sz="0" w:space="0" w:color="auto"/>
        <w:left w:val="none" w:sz="0" w:space="0" w:color="auto"/>
        <w:bottom w:val="none" w:sz="0" w:space="0" w:color="auto"/>
        <w:right w:val="none" w:sz="0" w:space="0" w:color="auto"/>
      </w:divBdr>
    </w:div>
    <w:div w:id="2101293716">
      <w:bodyDiv w:val="1"/>
      <w:marLeft w:val="0"/>
      <w:marRight w:val="0"/>
      <w:marTop w:val="0"/>
      <w:marBottom w:val="0"/>
      <w:divBdr>
        <w:top w:val="none" w:sz="0" w:space="0" w:color="auto"/>
        <w:left w:val="none" w:sz="0" w:space="0" w:color="auto"/>
        <w:bottom w:val="none" w:sz="0" w:space="0" w:color="auto"/>
        <w:right w:val="none" w:sz="0" w:space="0" w:color="auto"/>
      </w:divBdr>
    </w:div>
    <w:div w:id="2103261758">
      <w:bodyDiv w:val="1"/>
      <w:marLeft w:val="0"/>
      <w:marRight w:val="0"/>
      <w:marTop w:val="0"/>
      <w:marBottom w:val="0"/>
      <w:divBdr>
        <w:top w:val="none" w:sz="0" w:space="0" w:color="auto"/>
        <w:left w:val="none" w:sz="0" w:space="0" w:color="auto"/>
        <w:bottom w:val="none" w:sz="0" w:space="0" w:color="auto"/>
        <w:right w:val="none" w:sz="0" w:space="0" w:color="auto"/>
      </w:divBdr>
    </w:div>
    <w:div w:id="2129078248">
      <w:bodyDiv w:val="1"/>
      <w:marLeft w:val="0"/>
      <w:marRight w:val="0"/>
      <w:marTop w:val="0"/>
      <w:marBottom w:val="0"/>
      <w:divBdr>
        <w:top w:val="none" w:sz="0" w:space="0" w:color="auto"/>
        <w:left w:val="none" w:sz="0" w:space="0" w:color="auto"/>
        <w:bottom w:val="none" w:sz="0" w:space="0" w:color="auto"/>
        <w:right w:val="none" w:sz="0" w:space="0" w:color="auto"/>
      </w:divBdr>
    </w:div>
    <w:div w:id="214450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B1F8A-E5B6-44A6-812D-44E737ABA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25</Pages>
  <Words>3482</Words>
  <Characters>19848</Characters>
  <Application>Microsoft Office Word</Application>
  <DocSecurity>0</DocSecurity>
  <Lines>165</Lines>
  <Paragraphs>46</Paragraphs>
  <ScaleCrop>false</ScaleCrop>
  <Company>nao</Company>
  <LinksUpToDate>false</LinksUpToDate>
  <CharactersWithSpaces>23284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黃雅平</cp:lastModifiedBy>
  <cp:revision>19</cp:revision>
  <cp:lastPrinted>2025-07-09T08:42:00Z</cp:lastPrinted>
  <dcterms:created xsi:type="dcterms:W3CDTF">2025-07-09T06:22:00Z</dcterms:created>
  <dcterms:modified xsi:type="dcterms:W3CDTF">2025-09-05T07:22:00Z</dcterms:modified>
</cp:coreProperties>
</file>